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0" w:type="auto"/>
        <w:tblInd w:w="6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96"/>
        <w:gridCol w:w="10598"/>
      </w:tblGrid>
      <w:tr w14:paraId="36FA31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3296" w:type="dxa"/>
          </w:tcPr>
          <w:p w14:paraId="4F19495F">
            <w:pPr>
              <w:pStyle w:val="7"/>
              <w:spacing w:line="228" w:lineRule="exact"/>
              <w:ind w:left="195"/>
              <w:rPr>
                <w:sz w:val="20"/>
              </w:rPr>
            </w:pPr>
            <w:r>
              <w:rPr>
                <w:sz w:val="20"/>
              </w:rPr>
              <w:t>Journal</w:t>
            </w:r>
            <w:r>
              <w:rPr>
                <w:spacing w:val="-3"/>
                <w:sz w:val="20"/>
              </w:rPr>
              <w:t xml:space="preserve"> </w:t>
            </w:r>
            <w:r>
              <w:rPr>
                <w:spacing w:val="-2"/>
                <w:sz w:val="20"/>
              </w:rPr>
              <w:t>Name:</w:t>
            </w:r>
          </w:p>
        </w:tc>
        <w:tc>
          <w:tcPr>
            <w:tcW w:w="10598" w:type="dxa"/>
          </w:tcPr>
          <w:p w14:paraId="1820A22C">
            <w:pPr>
              <w:pStyle w:val="7"/>
              <w:spacing w:before="1" w:line="254" w:lineRule="exact"/>
              <w:rPr>
                <w:sz w:val="24"/>
              </w:rPr>
            </w:pPr>
            <w:r>
              <w:fldChar w:fldCharType="begin"/>
            </w:r>
            <w:r>
              <w:instrText xml:space="preserve"> HYPERLINK "https://journalsajsse.com/" \h </w:instrText>
            </w:r>
            <w:r>
              <w:fldChar w:fldCharType="separate"/>
            </w:r>
            <w:r>
              <w:rPr>
                <w:color w:val="0E4B82"/>
                <w:sz w:val="24"/>
                <w:u w:val="single" w:color="0E4B82"/>
              </w:rPr>
              <w:t>South</w:t>
            </w:r>
            <w:r>
              <w:rPr>
                <w:color w:val="0E4B82"/>
                <w:spacing w:val="-2"/>
                <w:sz w:val="24"/>
                <w:u w:val="single" w:color="0E4B82"/>
              </w:rPr>
              <w:t xml:space="preserve"> </w:t>
            </w:r>
            <w:r>
              <w:rPr>
                <w:color w:val="0E4B82"/>
                <w:sz w:val="24"/>
                <w:u w:val="single" w:color="0E4B82"/>
              </w:rPr>
              <w:t>Asian</w:t>
            </w:r>
            <w:r>
              <w:rPr>
                <w:color w:val="0E4B82"/>
                <w:spacing w:val="-2"/>
                <w:sz w:val="24"/>
                <w:u w:val="single" w:color="0E4B82"/>
              </w:rPr>
              <w:t xml:space="preserve"> </w:t>
            </w:r>
            <w:r>
              <w:rPr>
                <w:color w:val="0E4B82"/>
                <w:sz w:val="24"/>
                <w:u w:val="single" w:color="0E4B82"/>
              </w:rPr>
              <w:t>Journal</w:t>
            </w:r>
            <w:r>
              <w:rPr>
                <w:color w:val="0E4B82"/>
                <w:spacing w:val="-4"/>
                <w:sz w:val="24"/>
                <w:u w:val="single" w:color="0E4B82"/>
              </w:rPr>
              <w:t xml:space="preserve"> </w:t>
            </w:r>
            <w:r>
              <w:rPr>
                <w:color w:val="0E4B82"/>
                <w:sz w:val="24"/>
                <w:u w:val="single" w:color="0E4B82"/>
              </w:rPr>
              <w:t>of</w:t>
            </w:r>
            <w:r>
              <w:rPr>
                <w:color w:val="0E4B82"/>
                <w:spacing w:val="-1"/>
                <w:sz w:val="24"/>
                <w:u w:val="single" w:color="0E4B82"/>
              </w:rPr>
              <w:t xml:space="preserve"> </w:t>
            </w:r>
            <w:r>
              <w:rPr>
                <w:color w:val="0E4B82"/>
                <w:sz w:val="24"/>
                <w:u w:val="single" w:color="0E4B82"/>
              </w:rPr>
              <w:t>Social</w:t>
            </w:r>
            <w:r>
              <w:rPr>
                <w:color w:val="0E4B82"/>
                <w:spacing w:val="-4"/>
                <w:sz w:val="24"/>
                <w:u w:val="single" w:color="0E4B82"/>
              </w:rPr>
              <w:t xml:space="preserve"> </w:t>
            </w:r>
            <w:r>
              <w:rPr>
                <w:color w:val="0E4B82"/>
                <w:sz w:val="24"/>
                <w:u w:val="single" w:color="0E4B82"/>
              </w:rPr>
              <w:t>Studies</w:t>
            </w:r>
            <w:r>
              <w:rPr>
                <w:color w:val="0E4B82"/>
                <w:spacing w:val="-1"/>
                <w:sz w:val="24"/>
                <w:u w:val="single" w:color="0E4B82"/>
              </w:rPr>
              <w:t xml:space="preserve"> </w:t>
            </w:r>
            <w:r>
              <w:rPr>
                <w:color w:val="0E4B82"/>
                <w:sz w:val="24"/>
                <w:u w:val="single" w:color="0E4B82"/>
              </w:rPr>
              <w:t>and</w:t>
            </w:r>
            <w:r>
              <w:rPr>
                <w:color w:val="0E4B82"/>
                <w:spacing w:val="-1"/>
                <w:sz w:val="24"/>
                <w:u w:val="single" w:color="0E4B82"/>
              </w:rPr>
              <w:t xml:space="preserve"> </w:t>
            </w:r>
            <w:r>
              <w:rPr>
                <w:color w:val="0E4B82"/>
                <w:spacing w:val="-2"/>
                <w:sz w:val="24"/>
                <w:u w:val="single" w:color="0E4B82"/>
              </w:rPr>
              <w:t>Economics</w:t>
            </w:r>
            <w:r>
              <w:rPr>
                <w:color w:val="0E4B82"/>
                <w:spacing w:val="-2"/>
                <w:sz w:val="24"/>
                <w:u w:val="single" w:color="0E4B82"/>
              </w:rPr>
              <w:fldChar w:fldCharType="end"/>
            </w:r>
          </w:p>
        </w:tc>
      </w:tr>
      <w:tr w14:paraId="54E0E7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3296" w:type="dxa"/>
          </w:tcPr>
          <w:p w14:paraId="374D9C97">
            <w:pPr>
              <w:pStyle w:val="7"/>
              <w:spacing w:line="210" w:lineRule="exact"/>
              <w:ind w:left="195"/>
              <w:rPr>
                <w:sz w:val="20"/>
              </w:rPr>
            </w:pPr>
            <w:r>
              <w:rPr>
                <w:sz w:val="20"/>
              </w:rPr>
              <w:t>Manuscript</w:t>
            </w:r>
            <w:r>
              <w:rPr>
                <w:spacing w:val="-2"/>
                <w:sz w:val="20"/>
              </w:rPr>
              <w:t xml:space="preserve"> Number:</w:t>
            </w:r>
          </w:p>
        </w:tc>
        <w:tc>
          <w:tcPr>
            <w:tcW w:w="10598" w:type="dxa"/>
          </w:tcPr>
          <w:p w14:paraId="377D16CF">
            <w:pPr>
              <w:pStyle w:val="7"/>
              <w:spacing w:line="210" w:lineRule="exact"/>
              <w:rPr>
                <w:b/>
                <w:sz w:val="20"/>
              </w:rPr>
            </w:pPr>
            <w:r>
              <w:rPr>
                <w:b/>
                <w:spacing w:val="-2"/>
                <w:sz w:val="20"/>
              </w:rPr>
              <w:t>Ms_SAJSSE_159344</w:t>
            </w:r>
          </w:p>
        </w:tc>
      </w:tr>
      <w:tr w14:paraId="2A2029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9" w:hRule="atLeast"/>
        </w:trPr>
        <w:tc>
          <w:tcPr>
            <w:tcW w:w="3296" w:type="dxa"/>
          </w:tcPr>
          <w:p w14:paraId="5327A7CF">
            <w:pPr>
              <w:pStyle w:val="7"/>
              <w:spacing w:line="210" w:lineRule="exact"/>
              <w:ind w:left="195"/>
              <w:rPr>
                <w:sz w:val="20"/>
              </w:rPr>
            </w:pPr>
            <w:r>
              <w:rPr>
                <w:sz w:val="20"/>
              </w:rPr>
              <w:t>Title</w:t>
            </w:r>
            <w:r>
              <w:rPr>
                <w:spacing w:val="-1"/>
                <w:sz w:val="20"/>
              </w:rPr>
              <w:t xml:space="preserve"> </w:t>
            </w:r>
            <w:r>
              <w:rPr>
                <w:sz w:val="20"/>
              </w:rPr>
              <w:t>of</w:t>
            </w:r>
            <w:r>
              <w:rPr>
                <w:spacing w:val="-2"/>
                <w:sz w:val="20"/>
              </w:rPr>
              <w:t xml:space="preserve"> </w:t>
            </w:r>
            <w:r>
              <w:rPr>
                <w:sz w:val="20"/>
              </w:rPr>
              <w:t>the</w:t>
            </w:r>
            <w:r>
              <w:rPr>
                <w:spacing w:val="1"/>
                <w:sz w:val="20"/>
              </w:rPr>
              <w:t xml:space="preserve"> </w:t>
            </w:r>
            <w:r>
              <w:rPr>
                <w:spacing w:val="-2"/>
                <w:sz w:val="20"/>
              </w:rPr>
              <w:t>Manuscript:</w:t>
            </w:r>
          </w:p>
        </w:tc>
        <w:tc>
          <w:tcPr>
            <w:tcW w:w="10598" w:type="dxa"/>
          </w:tcPr>
          <w:p w14:paraId="335DA217">
            <w:pPr>
              <w:pStyle w:val="7"/>
              <w:spacing w:line="210" w:lineRule="exact"/>
              <w:rPr>
                <w:b/>
                <w:sz w:val="20"/>
              </w:rPr>
            </w:pPr>
            <w:r>
              <w:rPr>
                <w:b/>
                <w:sz w:val="20"/>
              </w:rPr>
              <w:t>Determinants</w:t>
            </w:r>
            <w:r>
              <w:rPr>
                <w:b/>
                <w:spacing w:val="-4"/>
                <w:sz w:val="20"/>
              </w:rPr>
              <w:t xml:space="preserve"> </w:t>
            </w:r>
            <w:r>
              <w:rPr>
                <w:b/>
                <w:sz w:val="20"/>
              </w:rPr>
              <w:t>of Firm</w:t>
            </w:r>
            <w:r>
              <w:rPr>
                <w:b/>
                <w:spacing w:val="1"/>
                <w:sz w:val="20"/>
              </w:rPr>
              <w:t xml:space="preserve"> </w:t>
            </w:r>
            <w:r>
              <w:rPr>
                <w:b/>
                <w:sz w:val="20"/>
              </w:rPr>
              <w:t>Value:</w:t>
            </w:r>
            <w:r>
              <w:rPr>
                <w:b/>
                <w:spacing w:val="-4"/>
                <w:sz w:val="20"/>
              </w:rPr>
              <w:t xml:space="preserve"> </w:t>
            </w:r>
            <w:r>
              <w:rPr>
                <w:b/>
                <w:sz w:val="20"/>
              </w:rPr>
              <w:t>The</w:t>
            </w:r>
            <w:r>
              <w:rPr>
                <w:b/>
                <w:spacing w:val="-2"/>
                <w:sz w:val="20"/>
              </w:rPr>
              <w:t xml:space="preserve"> </w:t>
            </w:r>
            <w:r>
              <w:rPr>
                <w:b/>
                <w:sz w:val="20"/>
              </w:rPr>
              <w:t>Moderating</w:t>
            </w:r>
            <w:r>
              <w:rPr>
                <w:b/>
                <w:spacing w:val="-2"/>
                <w:sz w:val="20"/>
              </w:rPr>
              <w:t xml:space="preserve"> </w:t>
            </w:r>
            <w:r>
              <w:rPr>
                <w:b/>
                <w:sz w:val="20"/>
              </w:rPr>
              <w:t>Role</w:t>
            </w:r>
            <w:r>
              <w:rPr>
                <w:b/>
                <w:spacing w:val="-2"/>
                <w:sz w:val="20"/>
              </w:rPr>
              <w:t xml:space="preserve"> </w:t>
            </w:r>
            <w:r>
              <w:rPr>
                <w:b/>
                <w:sz w:val="20"/>
              </w:rPr>
              <w:t>of</w:t>
            </w:r>
            <w:r>
              <w:rPr>
                <w:b/>
                <w:spacing w:val="1"/>
                <w:sz w:val="20"/>
              </w:rPr>
              <w:t xml:space="preserve"> </w:t>
            </w:r>
            <w:r>
              <w:rPr>
                <w:b/>
                <w:sz w:val="20"/>
              </w:rPr>
              <w:t>Dividend</w:t>
            </w:r>
            <w:r>
              <w:rPr>
                <w:b/>
                <w:spacing w:val="-5"/>
                <w:sz w:val="20"/>
              </w:rPr>
              <w:t xml:space="preserve"> </w:t>
            </w:r>
            <w:r>
              <w:rPr>
                <w:b/>
                <w:sz w:val="20"/>
              </w:rPr>
              <w:t>Policy</w:t>
            </w:r>
            <w:r>
              <w:rPr>
                <w:b/>
                <w:spacing w:val="-2"/>
                <w:sz w:val="20"/>
              </w:rPr>
              <w:t xml:space="preserve"> </w:t>
            </w:r>
            <w:r>
              <w:rPr>
                <w:b/>
                <w:sz w:val="20"/>
              </w:rPr>
              <w:t>in</w:t>
            </w:r>
            <w:r>
              <w:rPr>
                <w:b/>
                <w:spacing w:val="-4"/>
                <w:sz w:val="20"/>
              </w:rPr>
              <w:t xml:space="preserve"> </w:t>
            </w:r>
            <w:r>
              <w:rPr>
                <w:b/>
                <w:sz w:val="20"/>
              </w:rPr>
              <w:t>Food</w:t>
            </w:r>
            <w:r>
              <w:rPr>
                <w:b/>
                <w:spacing w:val="-5"/>
                <w:sz w:val="20"/>
              </w:rPr>
              <w:t xml:space="preserve"> </w:t>
            </w:r>
            <w:r>
              <w:rPr>
                <w:b/>
                <w:sz w:val="20"/>
              </w:rPr>
              <w:t>and</w:t>
            </w:r>
            <w:r>
              <w:rPr>
                <w:b/>
                <w:spacing w:val="-4"/>
                <w:sz w:val="20"/>
              </w:rPr>
              <w:t xml:space="preserve"> </w:t>
            </w:r>
            <w:r>
              <w:rPr>
                <w:b/>
                <w:sz w:val="20"/>
              </w:rPr>
              <w:t>Beverage</w:t>
            </w:r>
            <w:r>
              <w:rPr>
                <w:b/>
                <w:spacing w:val="-1"/>
                <w:sz w:val="20"/>
              </w:rPr>
              <w:t xml:space="preserve"> </w:t>
            </w:r>
            <w:r>
              <w:rPr>
                <w:b/>
                <w:spacing w:val="-2"/>
                <w:sz w:val="20"/>
              </w:rPr>
              <w:t>Companies</w:t>
            </w:r>
          </w:p>
        </w:tc>
      </w:tr>
      <w:tr w14:paraId="382A14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3296" w:type="dxa"/>
          </w:tcPr>
          <w:p w14:paraId="2EF017A1">
            <w:pPr>
              <w:pStyle w:val="7"/>
              <w:spacing w:line="228" w:lineRule="exact"/>
              <w:ind w:left="195"/>
              <w:rPr>
                <w:sz w:val="20"/>
              </w:rPr>
            </w:pPr>
            <w:r>
              <w:rPr>
                <w:sz w:val="20"/>
              </w:rPr>
              <w:t>Type</w:t>
            </w:r>
            <w:r>
              <w:rPr>
                <w:spacing w:val="-1"/>
                <w:sz w:val="20"/>
              </w:rPr>
              <w:t xml:space="preserve"> </w:t>
            </w:r>
            <w:r>
              <w:rPr>
                <w:sz w:val="20"/>
              </w:rPr>
              <w:t>of</w:t>
            </w:r>
            <w:r>
              <w:rPr>
                <w:spacing w:val="-2"/>
                <w:sz w:val="20"/>
              </w:rPr>
              <w:t xml:space="preserve"> </w:t>
            </w:r>
            <w:r>
              <w:rPr>
                <w:sz w:val="20"/>
              </w:rPr>
              <w:t>the</w:t>
            </w:r>
            <w:r>
              <w:rPr>
                <w:spacing w:val="2"/>
                <w:sz w:val="20"/>
              </w:rPr>
              <w:t xml:space="preserve"> </w:t>
            </w:r>
            <w:r>
              <w:rPr>
                <w:spacing w:val="-2"/>
                <w:sz w:val="20"/>
              </w:rPr>
              <w:t>Article</w:t>
            </w:r>
          </w:p>
        </w:tc>
        <w:tc>
          <w:tcPr>
            <w:tcW w:w="10598" w:type="dxa"/>
          </w:tcPr>
          <w:p w14:paraId="4BC74EE2">
            <w:pPr>
              <w:pStyle w:val="7"/>
              <w:spacing w:line="228" w:lineRule="exact"/>
              <w:rPr>
                <w:b/>
                <w:sz w:val="20"/>
              </w:rPr>
            </w:pPr>
            <w:r>
              <w:rPr>
                <w:b/>
                <w:sz w:val="20"/>
              </w:rPr>
              <w:t>Research</w:t>
            </w:r>
            <w:r>
              <w:rPr>
                <w:b/>
                <w:spacing w:val="-4"/>
                <w:sz w:val="20"/>
              </w:rPr>
              <w:t xml:space="preserve"> </w:t>
            </w:r>
            <w:r>
              <w:rPr>
                <w:b/>
                <w:spacing w:val="-2"/>
                <w:sz w:val="20"/>
              </w:rPr>
              <w:t>Article</w:t>
            </w:r>
          </w:p>
        </w:tc>
      </w:tr>
    </w:tbl>
    <w:p w14:paraId="4159FD3B">
      <w:pPr>
        <w:rPr>
          <w:sz w:val="20"/>
        </w:rPr>
      </w:pPr>
    </w:p>
    <w:p w14:paraId="4EBEFA65">
      <w:pPr>
        <w:pStyle w:val="4"/>
        <w:ind w:left="23"/>
      </w:pPr>
      <w:r>
        <w:rPr>
          <w:color w:val="000000"/>
          <w:highlight w:val="yellow"/>
          <w:u w:val="single"/>
        </w:rPr>
        <w:t>PART</w:t>
      </w:r>
      <w:r>
        <w:rPr>
          <w:color w:val="000000"/>
          <w:spacing w:val="-2"/>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2"/>
          <w:highlight w:val="yellow"/>
          <w:u w:val="single"/>
        </w:rPr>
        <w:t xml:space="preserve"> </w:t>
      </w:r>
      <w:r>
        <w:rPr>
          <w:color w:val="000000"/>
          <w:highlight w:val="yellow"/>
          <w:u w:val="single"/>
        </w:rPr>
        <w:t>of</w:t>
      </w:r>
      <w:r>
        <w:rPr>
          <w:color w:val="000000"/>
          <w:spacing w:val="-1"/>
          <w:highlight w:val="yellow"/>
          <w:u w:val="single"/>
        </w:rPr>
        <w:t xml:space="preserve"> </w:t>
      </w:r>
      <w:r>
        <w:rPr>
          <w:color w:val="000000"/>
          <w:highlight w:val="yellow"/>
          <w:u w:val="single"/>
        </w:rPr>
        <w:t>the</w:t>
      </w:r>
      <w:r>
        <w:rPr>
          <w:color w:val="000000"/>
          <w:spacing w:val="-1"/>
          <w:highlight w:val="yellow"/>
          <w:u w:val="single"/>
        </w:rPr>
        <w:t xml:space="preserve"> </w:t>
      </w:r>
      <w:r>
        <w:rPr>
          <w:color w:val="000000"/>
          <w:spacing w:val="-2"/>
          <w:highlight w:val="yellow"/>
          <w:u w:val="single"/>
        </w:rPr>
        <w:t>manuscript)</w:t>
      </w:r>
    </w:p>
    <w:p w14:paraId="0F98E024">
      <w:pPr>
        <w:spacing w:before="2" w:after="1"/>
        <w:rPr>
          <w:b/>
          <w:sz w:val="20"/>
        </w:rPr>
      </w:pPr>
    </w:p>
    <w:tbl>
      <w:tblPr>
        <w:tblStyle w:val="3"/>
        <w:tblW w:w="0" w:type="auto"/>
        <w:tblInd w:w="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27"/>
        <w:gridCol w:w="4626"/>
        <w:gridCol w:w="4632"/>
      </w:tblGrid>
      <w:tr w14:paraId="41D357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4627" w:type="dxa"/>
          </w:tcPr>
          <w:p w14:paraId="76DB8AAF">
            <w:pPr>
              <w:pStyle w:val="7"/>
              <w:ind w:left="0"/>
              <w:rPr>
                <w:sz w:val="20"/>
              </w:rPr>
            </w:pPr>
          </w:p>
        </w:tc>
        <w:tc>
          <w:tcPr>
            <w:tcW w:w="4626" w:type="dxa"/>
          </w:tcPr>
          <w:p w14:paraId="5F6451F6">
            <w:pPr>
              <w:pStyle w:val="7"/>
              <w:spacing w:line="228" w:lineRule="exact"/>
              <w:ind w:left="104"/>
              <w:rPr>
                <w:b/>
                <w:sz w:val="20"/>
              </w:rPr>
            </w:pPr>
            <w:r>
              <w:rPr>
                <w:b/>
                <w:sz w:val="20"/>
              </w:rPr>
              <w:t>Comments</w:t>
            </w:r>
            <w:r>
              <w:rPr>
                <w:b/>
                <w:spacing w:val="-1"/>
                <w:sz w:val="20"/>
              </w:rPr>
              <w:t xml:space="preserve"> </w:t>
            </w:r>
            <w:r>
              <w:rPr>
                <w:b/>
                <w:sz w:val="20"/>
              </w:rPr>
              <w:t xml:space="preserve">of the </w:t>
            </w:r>
            <w:r>
              <w:rPr>
                <w:b/>
                <w:spacing w:val="-2"/>
                <w:sz w:val="20"/>
              </w:rPr>
              <w:t>Reviewers</w:t>
            </w:r>
          </w:p>
        </w:tc>
        <w:tc>
          <w:tcPr>
            <w:tcW w:w="4632" w:type="dxa"/>
          </w:tcPr>
          <w:p w14:paraId="26A923E9">
            <w:pPr>
              <w:pStyle w:val="7"/>
              <w:spacing w:line="228" w:lineRule="exact"/>
              <w:ind w:left="109"/>
              <w:rPr>
                <w:b/>
                <w:sz w:val="20"/>
              </w:rPr>
            </w:pPr>
            <w:r>
              <w:rPr>
                <w:b/>
                <w:sz w:val="20"/>
              </w:rPr>
              <w:t>Author’s</w:t>
            </w:r>
            <w:r>
              <w:rPr>
                <w:b/>
                <w:spacing w:val="-6"/>
                <w:sz w:val="20"/>
              </w:rPr>
              <w:t xml:space="preserve"> </w:t>
            </w:r>
            <w:r>
              <w:rPr>
                <w:b/>
                <w:spacing w:val="-2"/>
                <w:sz w:val="20"/>
              </w:rPr>
              <w:t>Feedback</w:t>
            </w:r>
          </w:p>
        </w:tc>
      </w:tr>
      <w:tr w14:paraId="4DF65A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70" w:hRule="atLeast"/>
        </w:trPr>
        <w:tc>
          <w:tcPr>
            <w:tcW w:w="4627" w:type="dxa"/>
          </w:tcPr>
          <w:p w14:paraId="63CE73EC">
            <w:pPr>
              <w:pStyle w:val="7"/>
              <w:ind w:left="110" w:right="515"/>
              <w:jc w:val="both"/>
              <w:rPr>
                <w:rFonts w:hint="default" w:ascii="Times New Roman" w:hAnsi="Times New Roman" w:cs="Times New Roman"/>
                <w:sz w:val="20"/>
                <w:szCs w:val="20"/>
              </w:rPr>
            </w:pPr>
            <w:r>
              <w:rPr>
                <w:rFonts w:hint="default" w:ascii="Times New Roman" w:hAnsi="Times New Roman" w:cs="Times New Roman"/>
                <w:b/>
                <w:sz w:val="20"/>
                <w:szCs w:val="20"/>
              </w:rPr>
              <w:t>Please write a few sentences regarding the importance</w:t>
            </w:r>
            <w:r>
              <w:rPr>
                <w:rFonts w:hint="default" w:ascii="Times New Roman" w:hAnsi="Times New Roman" w:cs="Times New Roman"/>
                <w:b/>
                <w:spacing w:val="-6"/>
                <w:sz w:val="20"/>
                <w:szCs w:val="20"/>
              </w:rPr>
              <w:t xml:space="preserve"> </w:t>
            </w:r>
            <w:r>
              <w:rPr>
                <w:rFonts w:hint="default" w:ascii="Times New Roman" w:hAnsi="Times New Roman" w:cs="Times New Roman"/>
                <w:b/>
                <w:sz w:val="20"/>
                <w:szCs w:val="20"/>
              </w:rPr>
              <w:t>of</w:t>
            </w:r>
            <w:r>
              <w:rPr>
                <w:rFonts w:hint="default" w:ascii="Times New Roman" w:hAnsi="Times New Roman" w:cs="Times New Roman"/>
                <w:b/>
                <w:spacing w:val="-4"/>
                <w:sz w:val="20"/>
                <w:szCs w:val="20"/>
              </w:rPr>
              <w:t xml:space="preserve"> </w:t>
            </w:r>
            <w:r>
              <w:rPr>
                <w:rFonts w:hint="default" w:ascii="Times New Roman" w:hAnsi="Times New Roman" w:cs="Times New Roman"/>
                <w:b/>
                <w:sz w:val="20"/>
                <w:szCs w:val="20"/>
              </w:rPr>
              <w:t>this</w:t>
            </w:r>
            <w:r>
              <w:rPr>
                <w:rFonts w:hint="default" w:ascii="Times New Roman" w:hAnsi="Times New Roman" w:cs="Times New Roman"/>
                <w:b/>
                <w:spacing w:val="-10"/>
                <w:sz w:val="20"/>
                <w:szCs w:val="20"/>
              </w:rPr>
              <w:t xml:space="preserve"> </w:t>
            </w:r>
            <w:r>
              <w:rPr>
                <w:rFonts w:hint="default" w:ascii="Times New Roman" w:hAnsi="Times New Roman" w:cs="Times New Roman"/>
                <w:b/>
                <w:sz w:val="20"/>
                <w:szCs w:val="20"/>
              </w:rPr>
              <w:t>manuscript</w:t>
            </w:r>
            <w:r>
              <w:rPr>
                <w:rFonts w:hint="default" w:ascii="Times New Roman" w:hAnsi="Times New Roman" w:cs="Times New Roman"/>
                <w:b/>
                <w:spacing w:val="-9"/>
                <w:sz w:val="20"/>
                <w:szCs w:val="20"/>
              </w:rPr>
              <w:t xml:space="preserve"> </w:t>
            </w:r>
            <w:r>
              <w:rPr>
                <w:rFonts w:hint="default" w:ascii="Times New Roman" w:hAnsi="Times New Roman" w:cs="Times New Roman"/>
                <w:b/>
                <w:sz w:val="20"/>
                <w:szCs w:val="20"/>
              </w:rPr>
              <w:t>for</w:t>
            </w:r>
            <w:r>
              <w:rPr>
                <w:rFonts w:hint="default" w:ascii="Times New Roman" w:hAnsi="Times New Roman" w:cs="Times New Roman"/>
                <w:b/>
                <w:spacing w:val="-6"/>
                <w:sz w:val="20"/>
                <w:szCs w:val="20"/>
              </w:rPr>
              <w:t xml:space="preserve"> </w:t>
            </w:r>
            <w:r>
              <w:rPr>
                <w:rFonts w:hint="default" w:ascii="Times New Roman" w:hAnsi="Times New Roman" w:cs="Times New Roman"/>
                <w:b/>
                <w:sz w:val="20"/>
                <w:szCs w:val="20"/>
              </w:rPr>
              <w:t>the</w:t>
            </w:r>
            <w:r>
              <w:rPr>
                <w:rFonts w:hint="default" w:ascii="Times New Roman" w:hAnsi="Times New Roman" w:cs="Times New Roman"/>
                <w:b/>
                <w:spacing w:val="-6"/>
                <w:sz w:val="20"/>
                <w:szCs w:val="20"/>
              </w:rPr>
              <w:t xml:space="preserve"> </w:t>
            </w:r>
            <w:r>
              <w:rPr>
                <w:rFonts w:hint="default" w:ascii="Times New Roman" w:hAnsi="Times New Roman" w:cs="Times New Roman"/>
                <w:b/>
                <w:sz w:val="20"/>
                <w:szCs w:val="20"/>
              </w:rPr>
              <w:t xml:space="preserve">scientific community. </w:t>
            </w:r>
            <w:r>
              <w:rPr>
                <w:rFonts w:hint="default" w:ascii="Times New Roman" w:hAnsi="Times New Roman" w:cs="Times New Roman"/>
                <w:sz w:val="20"/>
                <w:szCs w:val="20"/>
              </w:rPr>
              <w:t>A minimum of 3-4 sentences may</w:t>
            </w:r>
            <w:r>
              <w:rPr>
                <w:rFonts w:hint="default" w:ascii="Times New Roman" w:hAnsi="Times New Roman" w:cs="Times New Roman"/>
                <w:spacing w:val="40"/>
                <w:sz w:val="20"/>
                <w:szCs w:val="20"/>
              </w:rPr>
              <w:t xml:space="preserve"> </w:t>
            </w:r>
            <w:r>
              <w:rPr>
                <w:rFonts w:hint="default" w:ascii="Times New Roman" w:hAnsi="Times New Roman" w:cs="Times New Roman"/>
                <w:sz w:val="20"/>
                <w:szCs w:val="20"/>
              </w:rPr>
              <w:t>be required for this part.</w:t>
            </w:r>
          </w:p>
        </w:tc>
        <w:tc>
          <w:tcPr>
            <w:tcW w:w="4626" w:type="dxa"/>
          </w:tcPr>
          <w:p w14:paraId="024217D4">
            <w:pPr>
              <w:pStyle w:val="7"/>
              <w:ind w:left="104" w:right="166"/>
              <w:jc w:val="both"/>
              <w:rPr>
                <w:rFonts w:hint="default" w:ascii="Times New Roman" w:hAnsi="Times New Roman" w:cs="Times New Roman"/>
                <w:sz w:val="20"/>
                <w:szCs w:val="20"/>
              </w:rPr>
            </w:pPr>
            <w:r>
              <w:rPr>
                <w:rFonts w:hint="default" w:ascii="Times New Roman" w:hAnsi="Times New Roman" w:cs="Times New Roman"/>
                <w:sz w:val="20"/>
                <w:szCs w:val="20"/>
              </w:rPr>
              <w:t>This study highlights the post-COVID-19 pandemic phenomenon by focusing on the firm value of food and</w:t>
            </w:r>
            <w:r>
              <w:rPr>
                <w:rFonts w:hint="default" w:ascii="Times New Roman" w:hAnsi="Times New Roman" w:cs="Times New Roman"/>
                <w:spacing w:val="-5"/>
                <w:sz w:val="20"/>
                <w:szCs w:val="20"/>
              </w:rPr>
              <w:t xml:space="preserve"> </w:t>
            </w:r>
            <w:r>
              <w:rPr>
                <w:rFonts w:hint="default" w:ascii="Times New Roman" w:hAnsi="Times New Roman" w:cs="Times New Roman"/>
                <w:sz w:val="20"/>
                <w:szCs w:val="20"/>
              </w:rPr>
              <w:t>beverage</w:t>
            </w:r>
            <w:r>
              <w:rPr>
                <w:rFonts w:hint="default" w:ascii="Times New Roman" w:hAnsi="Times New Roman" w:cs="Times New Roman"/>
                <w:spacing w:val="-4"/>
                <w:sz w:val="20"/>
                <w:szCs w:val="20"/>
              </w:rPr>
              <w:t xml:space="preserve"> </w:t>
            </w:r>
            <w:r>
              <w:rPr>
                <w:rFonts w:hint="default" w:ascii="Times New Roman" w:hAnsi="Times New Roman" w:cs="Times New Roman"/>
                <w:sz w:val="20"/>
                <w:szCs w:val="20"/>
              </w:rPr>
              <w:t>companies</w:t>
            </w:r>
            <w:r>
              <w:rPr>
                <w:rFonts w:hint="default" w:ascii="Times New Roman" w:hAnsi="Times New Roman" w:cs="Times New Roman"/>
                <w:spacing w:val="-4"/>
                <w:sz w:val="20"/>
                <w:szCs w:val="20"/>
              </w:rPr>
              <w:t xml:space="preserve"> </w:t>
            </w:r>
            <w:r>
              <w:rPr>
                <w:rFonts w:hint="default" w:ascii="Times New Roman" w:hAnsi="Times New Roman" w:cs="Times New Roman"/>
                <w:sz w:val="20"/>
                <w:szCs w:val="20"/>
              </w:rPr>
              <w:t>in</w:t>
            </w:r>
            <w:r>
              <w:rPr>
                <w:rFonts w:hint="default" w:ascii="Times New Roman" w:hAnsi="Times New Roman" w:cs="Times New Roman"/>
                <w:spacing w:val="-5"/>
                <w:sz w:val="20"/>
                <w:szCs w:val="20"/>
              </w:rPr>
              <w:t xml:space="preserve"> </w:t>
            </w:r>
            <w:r>
              <w:rPr>
                <w:rFonts w:hint="default" w:ascii="Times New Roman" w:hAnsi="Times New Roman" w:cs="Times New Roman"/>
                <w:sz w:val="20"/>
                <w:szCs w:val="20"/>
              </w:rPr>
              <w:t>Indonesia.</w:t>
            </w:r>
            <w:r>
              <w:rPr>
                <w:rFonts w:hint="default" w:ascii="Times New Roman" w:hAnsi="Times New Roman" w:cs="Times New Roman"/>
                <w:spacing w:val="-9"/>
                <w:sz w:val="20"/>
                <w:szCs w:val="20"/>
              </w:rPr>
              <w:t xml:space="preserve"> </w:t>
            </w:r>
            <w:r>
              <w:rPr>
                <w:rFonts w:hint="default" w:ascii="Times New Roman" w:hAnsi="Times New Roman" w:cs="Times New Roman"/>
                <w:sz w:val="20"/>
                <w:szCs w:val="20"/>
              </w:rPr>
              <w:t>The</w:t>
            </w:r>
            <w:r>
              <w:rPr>
                <w:rFonts w:hint="default" w:ascii="Times New Roman" w:hAnsi="Times New Roman" w:cs="Times New Roman"/>
                <w:spacing w:val="-4"/>
                <w:sz w:val="20"/>
                <w:szCs w:val="20"/>
              </w:rPr>
              <w:t xml:space="preserve"> </w:t>
            </w:r>
            <w:r>
              <w:rPr>
                <w:rFonts w:hint="default" w:ascii="Times New Roman" w:hAnsi="Times New Roman" w:cs="Times New Roman"/>
                <w:sz w:val="20"/>
                <w:szCs w:val="20"/>
              </w:rPr>
              <w:t>study</w:t>
            </w:r>
            <w:r>
              <w:rPr>
                <w:rFonts w:hint="default" w:ascii="Times New Roman" w:hAnsi="Times New Roman" w:cs="Times New Roman"/>
                <w:spacing w:val="-9"/>
                <w:sz w:val="20"/>
                <w:szCs w:val="20"/>
              </w:rPr>
              <w:t xml:space="preserve"> </w:t>
            </w:r>
            <w:r>
              <w:rPr>
                <w:rFonts w:hint="default" w:ascii="Times New Roman" w:hAnsi="Times New Roman" w:cs="Times New Roman"/>
                <w:sz w:val="20"/>
                <w:szCs w:val="20"/>
              </w:rPr>
              <w:t>also employs a moderating variable to examine whether dividend</w:t>
            </w:r>
            <w:r>
              <w:rPr>
                <w:rFonts w:hint="default" w:ascii="Times New Roman" w:hAnsi="Times New Roman" w:cs="Times New Roman"/>
                <w:spacing w:val="-5"/>
                <w:sz w:val="20"/>
                <w:szCs w:val="20"/>
              </w:rPr>
              <w:t xml:space="preserve"> </w:t>
            </w:r>
            <w:r>
              <w:rPr>
                <w:rFonts w:hint="default" w:ascii="Times New Roman" w:hAnsi="Times New Roman" w:cs="Times New Roman"/>
                <w:sz w:val="20"/>
                <w:szCs w:val="20"/>
              </w:rPr>
              <w:t>policy</w:t>
            </w:r>
            <w:r>
              <w:rPr>
                <w:rFonts w:hint="default" w:ascii="Times New Roman" w:hAnsi="Times New Roman" w:cs="Times New Roman"/>
                <w:spacing w:val="-5"/>
                <w:sz w:val="20"/>
                <w:szCs w:val="20"/>
              </w:rPr>
              <w:t xml:space="preserve"> </w:t>
            </w:r>
            <w:r>
              <w:rPr>
                <w:rFonts w:hint="default" w:ascii="Times New Roman" w:hAnsi="Times New Roman" w:cs="Times New Roman"/>
                <w:sz w:val="20"/>
                <w:szCs w:val="20"/>
              </w:rPr>
              <w:t>strengthens</w:t>
            </w:r>
            <w:r>
              <w:rPr>
                <w:rFonts w:hint="default" w:ascii="Times New Roman" w:hAnsi="Times New Roman" w:cs="Times New Roman"/>
                <w:spacing w:val="-4"/>
                <w:sz w:val="20"/>
                <w:szCs w:val="20"/>
              </w:rPr>
              <w:t xml:space="preserve"> </w:t>
            </w:r>
            <w:r>
              <w:rPr>
                <w:rFonts w:hint="default" w:ascii="Times New Roman" w:hAnsi="Times New Roman" w:cs="Times New Roman"/>
                <w:sz w:val="20"/>
                <w:szCs w:val="20"/>
              </w:rPr>
              <w:t>or</w:t>
            </w:r>
            <w:r>
              <w:rPr>
                <w:rFonts w:hint="default" w:ascii="Times New Roman" w:hAnsi="Times New Roman" w:cs="Times New Roman"/>
                <w:spacing w:val="-6"/>
                <w:sz w:val="20"/>
                <w:szCs w:val="20"/>
              </w:rPr>
              <w:t xml:space="preserve"> </w:t>
            </w:r>
            <w:r>
              <w:rPr>
                <w:rFonts w:hint="default" w:ascii="Times New Roman" w:hAnsi="Times New Roman" w:cs="Times New Roman"/>
                <w:sz w:val="20"/>
                <w:szCs w:val="20"/>
              </w:rPr>
              <w:t>weakens</w:t>
            </w:r>
            <w:r>
              <w:rPr>
                <w:rFonts w:hint="default" w:ascii="Times New Roman" w:hAnsi="Times New Roman" w:cs="Times New Roman"/>
                <w:spacing w:val="-4"/>
                <w:sz w:val="20"/>
                <w:szCs w:val="20"/>
              </w:rPr>
              <w:t xml:space="preserve"> </w:t>
            </w:r>
            <w:r>
              <w:rPr>
                <w:rFonts w:hint="default" w:ascii="Times New Roman" w:hAnsi="Times New Roman" w:cs="Times New Roman"/>
                <w:sz w:val="20"/>
                <w:szCs w:val="20"/>
              </w:rPr>
              <w:t>the</w:t>
            </w:r>
            <w:r>
              <w:rPr>
                <w:rFonts w:hint="default" w:ascii="Times New Roman" w:hAnsi="Times New Roman" w:cs="Times New Roman"/>
                <w:spacing w:val="-4"/>
                <w:sz w:val="20"/>
                <w:szCs w:val="20"/>
              </w:rPr>
              <w:t xml:space="preserve"> </w:t>
            </w:r>
            <w:r>
              <w:rPr>
                <w:rFonts w:hint="default" w:ascii="Times New Roman" w:hAnsi="Times New Roman" w:cs="Times New Roman"/>
                <w:sz w:val="20"/>
                <w:szCs w:val="20"/>
              </w:rPr>
              <w:t>influence of</w:t>
            </w:r>
            <w:r>
              <w:rPr>
                <w:rFonts w:hint="default" w:ascii="Times New Roman" w:hAnsi="Times New Roman" w:cs="Times New Roman"/>
                <w:spacing w:val="-7"/>
                <w:sz w:val="20"/>
                <w:szCs w:val="20"/>
              </w:rPr>
              <w:t xml:space="preserve"> </w:t>
            </w:r>
            <w:r>
              <w:rPr>
                <w:rFonts w:hint="default" w:ascii="Times New Roman" w:hAnsi="Times New Roman" w:cs="Times New Roman"/>
                <w:sz w:val="20"/>
                <w:szCs w:val="20"/>
              </w:rPr>
              <w:t>profitability,</w:t>
            </w:r>
            <w:r>
              <w:rPr>
                <w:rFonts w:hint="default" w:ascii="Times New Roman" w:hAnsi="Times New Roman" w:cs="Times New Roman"/>
                <w:spacing w:val="-2"/>
                <w:sz w:val="20"/>
                <w:szCs w:val="20"/>
              </w:rPr>
              <w:t xml:space="preserve"> </w:t>
            </w:r>
            <w:r>
              <w:rPr>
                <w:rFonts w:hint="default" w:ascii="Times New Roman" w:hAnsi="Times New Roman" w:cs="Times New Roman"/>
                <w:sz w:val="20"/>
                <w:szCs w:val="20"/>
              </w:rPr>
              <w:t>liquidity,</w:t>
            </w:r>
            <w:r>
              <w:rPr>
                <w:rFonts w:hint="default" w:ascii="Times New Roman" w:hAnsi="Times New Roman" w:cs="Times New Roman"/>
                <w:spacing w:val="-6"/>
                <w:sz w:val="20"/>
                <w:szCs w:val="20"/>
              </w:rPr>
              <w:t xml:space="preserve"> </w:t>
            </w:r>
            <w:r>
              <w:rPr>
                <w:rFonts w:hint="default" w:ascii="Times New Roman" w:hAnsi="Times New Roman" w:cs="Times New Roman"/>
                <w:sz w:val="20"/>
                <w:szCs w:val="20"/>
              </w:rPr>
              <w:t>and</w:t>
            </w:r>
            <w:r>
              <w:rPr>
                <w:rFonts w:hint="default" w:ascii="Times New Roman" w:hAnsi="Times New Roman" w:cs="Times New Roman"/>
                <w:spacing w:val="-6"/>
                <w:sz w:val="20"/>
                <w:szCs w:val="20"/>
              </w:rPr>
              <w:t xml:space="preserve"> </w:t>
            </w:r>
            <w:r>
              <w:rPr>
                <w:rFonts w:hint="default" w:ascii="Times New Roman" w:hAnsi="Times New Roman" w:cs="Times New Roman"/>
                <w:sz w:val="20"/>
                <w:szCs w:val="20"/>
              </w:rPr>
              <w:t>firm</w:t>
            </w:r>
            <w:r>
              <w:rPr>
                <w:rFonts w:hint="default" w:ascii="Times New Roman" w:hAnsi="Times New Roman" w:cs="Times New Roman"/>
                <w:spacing w:val="-7"/>
                <w:sz w:val="20"/>
                <w:szCs w:val="20"/>
              </w:rPr>
              <w:t xml:space="preserve"> </w:t>
            </w:r>
            <w:r>
              <w:rPr>
                <w:rFonts w:hint="default" w:ascii="Times New Roman" w:hAnsi="Times New Roman" w:cs="Times New Roman"/>
                <w:sz w:val="20"/>
                <w:szCs w:val="20"/>
              </w:rPr>
              <w:t>size</w:t>
            </w:r>
            <w:r>
              <w:rPr>
                <w:rFonts w:hint="default" w:ascii="Times New Roman" w:hAnsi="Times New Roman" w:cs="Times New Roman"/>
                <w:spacing w:val="-5"/>
                <w:sz w:val="20"/>
                <w:szCs w:val="20"/>
              </w:rPr>
              <w:t xml:space="preserve"> </w:t>
            </w:r>
            <w:r>
              <w:rPr>
                <w:rFonts w:hint="default" w:ascii="Times New Roman" w:hAnsi="Times New Roman" w:cs="Times New Roman"/>
                <w:sz w:val="20"/>
                <w:szCs w:val="20"/>
              </w:rPr>
              <w:t>on</w:t>
            </w:r>
            <w:r>
              <w:rPr>
                <w:rFonts w:hint="default" w:ascii="Times New Roman" w:hAnsi="Times New Roman" w:cs="Times New Roman"/>
                <w:spacing w:val="-6"/>
                <w:sz w:val="20"/>
                <w:szCs w:val="20"/>
              </w:rPr>
              <w:t xml:space="preserve"> </w:t>
            </w:r>
            <w:r>
              <w:rPr>
                <w:rFonts w:hint="default" w:ascii="Times New Roman" w:hAnsi="Times New Roman" w:cs="Times New Roman"/>
                <w:sz w:val="20"/>
                <w:szCs w:val="20"/>
              </w:rPr>
              <w:t>firm</w:t>
            </w:r>
            <w:r>
              <w:rPr>
                <w:rFonts w:hint="default" w:ascii="Times New Roman" w:hAnsi="Times New Roman" w:cs="Times New Roman"/>
                <w:spacing w:val="-7"/>
                <w:sz w:val="20"/>
                <w:szCs w:val="20"/>
              </w:rPr>
              <w:t xml:space="preserve"> </w:t>
            </w:r>
            <w:r>
              <w:rPr>
                <w:rFonts w:hint="default" w:ascii="Times New Roman" w:hAnsi="Times New Roman" w:cs="Times New Roman"/>
                <w:sz w:val="20"/>
                <w:szCs w:val="20"/>
              </w:rPr>
              <w:t>value, making this research important in explaining the diversity of previous research findings.</w:t>
            </w:r>
          </w:p>
        </w:tc>
        <w:tc>
          <w:tcPr>
            <w:tcW w:w="4632" w:type="dxa"/>
          </w:tcPr>
          <w:p w14:paraId="3C98D37E">
            <w:pPr>
              <w:pStyle w:val="7"/>
              <w:ind w:left="0"/>
              <w:jc w:val="both"/>
              <w:rPr>
                <w:rFonts w:hint="default" w:ascii="Times New Roman" w:hAnsi="Times New Roman" w:cs="Times New Roman"/>
                <w:sz w:val="20"/>
                <w:szCs w:val="20"/>
              </w:rPr>
            </w:pPr>
            <w:r>
              <w:rPr>
                <w:rFonts w:hint="default" w:ascii="Times New Roman" w:hAnsi="Times New Roman" w:eastAsia="SimSun" w:cs="Times New Roman"/>
                <w:sz w:val="20"/>
                <w:szCs w:val="20"/>
              </w:rPr>
              <w:t>Thank you very much for the reviewer’s constructive comments and valuable suggestions regarding the importance and contribution of this study. In response to the reviewer’s feedback, the authors have revised the manuscript substantially to improve both theoretical and empirical quality. The revised manuscript now provides a stronger explanation regarding the relevance of firm value studies in the post-pandemic economic condition, particularly in Indonesia’s food and beverage sector. In addition, the discussion regarding signaling theory has been strengthened to better explain the relationship between profitability, liquidity, firm size, dividend policy, and firm value. The authors also improved the explanation of dividend policy as a moderating variable by incorporating additional empirical evidence from recent international studies published between 2021–2025. These revisions were intended to improve the clarity, novelty, and academic contribution of the manuscript.</w:t>
            </w:r>
          </w:p>
        </w:tc>
      </w:tr>
    </w:tbl>
    <w:p w14:paraId="7EF8B7CE">
      <w:pPr>
        <w:spacing w:before="229"/>
        <w:jc w:val="both"/>
        <w:rPr>
          <w:rFonts w:hint="default" w:ascii="Times New Roman" w:hAnsi="Times New Roman" w:cs="Times New Roman"/>
          <w:b/>
          <w:sz w:val="20"/>
          <w:szCs w:val="20"/>
        </w:rPr>
      </w:pPr>
    </w:p>
    <w:p w14:paraId="26B0455C">
      <w:pPr>
        <w:pStyle w:val="4"/>
        <w:ind w:left="23"/>
        <w:jc w:val="both"/>
        <w:rPr>
          <w:rFonts w:hint="default" w:ascii="Times New Roman" w:hAnsi="Times New Roman" w:cs="Times New Roman"/>
          <w:sz w:val="20"/>
          <w:szCs w:val="20"/>
        </w:rPr>
      </w:pPr>
      <w:bookmarkStart w:id="0" w:name="PART_2.1_(Objective_Evaluation)"/>
      <w:bookmarkEnd w:id="0"/>
      <w:r>
        <w:rPr>
          <w:rFonts w:hint="default" w:ascii="Times New Roman" w:hAnsi="Times New Roman" w:cs="Times New Roman"/>
          <w:color w:val="000000"/>
          <w:sz w:val="20"/>
          <w:szCs w:val="20"/>
          <w:highlight w:val="yellow"/>
          <w:u w:val="single"/>
        </w:rPr>
        <w:t>PART</w:t>
      </w:r>
      <w:r>
        <w:rPr>
          <w:rFonts w:hint="default" w:ascii="Times New Roman" w:hAnsi="Times New Roman" w:cs="Times New Roman"/>
          <w:color w:val="000000"/>
          <w:spacing w:val="-3"/>
          <w:sz w:val="20"/>
          <w:szCs w:val="20"/>
          <w:highlight w:val="yellow"/>
          <w:u w:val="single"/>
        </w:rPr>
        <w:t xml:space="preserve"> </w:t>
      </w:r>
      <w:r>
        <w:rPr>
          <w:rFonts w:hint="default" w:ascii="Times New Roman" w:hAnsi="Times New Roman" w:cs="Times New Roman"/>
          <w:color w:val="000000"/>
          <w:sz w:val="20"/>
          <w:szCs w:val="20"/>
          <w:highlight w:val="yellow"/>
          <w:u w:val="single"/>
        </w:rPr>
        <w:t>2.1</w:t>
      </w:r>
      <w:r>
        <w:rPr>
          <w:rFonts w:hint="default" w:ascii="Times New Roman" w:hAnsi="Times New Roman" w:cs="Times New Roman"/>
          <w:color w:val="000000"/>
          <w:spacing w:val="-4"/>
          <w:sz w:val="20"/>
          <w:szCs w:val="20"/>
          <w:highlight w:val="yellow"/>
          <w:u w:val="single"/>
        </w:rPr>
        <w:t xml:space="preserve"> </w:t>
      </w:r>
      <w:r>
        <w:rPr>
          <w:rFonts w:hint="default" w:ascii="Times New Roman" w:hAnsi="Times New Roman" w:cs="Times New Roman"/>
          <w:color w:val="000000"/>
          <w:sz w:val="20"/>
          <w:szCs w:val="20"/>
          <w:highlight w:val="yellow"/>
          <w:u w:val="single"/>
        </w:rPr>
        <w:t>(Objective</w:t>
      </w:r>
      <w:r>
        <w:rPr>
          <w:rFonts w:hint="default" w:ascii="Times New Roman" w:hAnsi="Times New Roman" w:cs="Times New Roman"/>
          <w:color w:val="000000"/>
          <w:spacing w:val="-2"/>
          <w:sz w:val="20"/>
          <w:szCs w:val="20"/>
          <w:highlight w:val="yellow"/>
          <w:u w:val="single"/>
        </w:rPr>
        <w:t xml:space="preserve"> Evaluation)</w:t>
      </w:r>
    </w:p>
    <w:p w14:paraId="5361A713">
      <w:pPr>
        <w:spacing w:before="1" w:after="1"/>
        <w:jc w:val="both"/>
        <w:rPr>
          <w:rFonts w:hint="default" w:ascii="Times New Roman" w:hAnsi="Times New Roman" w:cs="Times New Roman"/>
          <w:b/>
          <w:sz w:val="20"/>
          <w:szCs w:val="20"/>
        </w:rPr>
      </w:pPr>
    </w:p>
    <w:tbl>
      <w:tblPr>
        <w:tblStyle w:val="3"/>
        <w:tblW w:w="0" w:type="auto"/>
        <w:tblInd w:w="6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27"/>
        <w:gridCol w:w="4636"/>
        <w:gridCol w:w="4632"/>
      </w:tblGrid>
      <w:tr w14:paraId="65EB5D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4627" w:type="dxa"/>
          </w:tcPr>
          <w:p w14:paraId="645356C5">
            <w:pPr>
              <w:pStyle w:val="7"/>
              <w:ind w:left="0"/>
              <w:jc w:val="both"/>
              <w:rPr>
                <w:rFonts w:hint="default" w:ascii="Times New Roman" w:hAnsi="Times New Roman" w:cs="Times New Roman"/>
                <w:sz w:val="20"/>
                <w:szCs w:val="20"/>
              </w:rPr>
            </w:pPr>
          </w:p>
        </w:tc>
        <w:tc>
          <w:tcPr>
            <w:tcW w:w="4636" w:type="dxa"/>
          </w:tcPr>
          <w:p w14:paraId="6C34BFB8">
            <w:pPr>
              <w:pStyle w:val="7"/>
              <w:spacing w:line="228" w:lineRule="exact"/>
              <w:ind w:left="109"/>
              <w:jc w:val="both"/>
              <w:rPr>
                <w:rFonts w:hint="default" w:ascii="Times New Roman" w:hAnsi="Times New Roman" w:cs="Times New Roman"/>
                <w:b/>
                <w:sz w:val="20"/>
                <w:szCs w:val="20"/>
              </w:rPr>
            </w:pPr>
            <w:r>
              <w:rPr>
                <w:rFonts w:hint="default" w:ascii="Times New Roman" w:hAnsi="Times New Roman" w:cs="Times New Roman"/>
                <w:b/>
                <w:sz w:val="20"/>
                <w:szCs w:val="20"/>
              </w:rPr>
              <w:t>Rating</w:t>
            </w:r>
            <w:r>
              <w:rPr>
                <w:rFonts w:hint="default" w:ascii="Times New Roman" w:hAnsi="Times New Roman" w:cs="Times New Roman"/>
                <w:b/>
                <w:spacing w:val="-3"/>
                <w:sz w:val="20"/>
                <w:szCs w:val="20"/>
              </w:rPr>
              <w:t xml:space="preserve"> </w:t>
            </w:r>
            <w:r>
              <w:rPr>
                <w:rFonts w:hint="default" w:ascii="Times New Roman" w:hAnsi="Times New Roman" w:cs="Times New Roman"/>
                <w:b/>
                <w:sz w:val="20"/>
                <w:szCs w:val="20"/>
              </w:rPr>
              <w:t>of</w:t>
            </w:r>
            <w:r>
              <w:rPr>
                <w:rFonts w:hint="default" w:ascii="Times New Roman" w:hAnsi="Times New Roman" w:cs="Times New Roman"/>
                <w:b/>
                <w:spacing w:val="-1"/>
                <w:sz w:val="20"/>
                <w:szCs w:val="20"/>
              </w:rPr>
              <w:t xml:space="preserve"> </w:t>
            </w:r>
            <w:r>
              <w:rPr>
                <w:rFonts w:hint="default" w:ascii="Times New Roman" w:hAnsi="Times New Roman" w:cs="Times New Roman"/>
                <w:b/>
                <w:sz w:val="20"/>
                <w:szCs w:val="20"/>
              </w:rPr>
              <w:t>the</w:t>
            </w:r>
            <w:r>
              <w:rPr>
                <w:rFonts w:hint="default" w:ascii="Times New Roman" w:hAnsi="Times New Roman" w:cs="Times New Roman"/>
                <w:b/>
                <w:spacing w:val="-1"/>
                <w:sz w:val="20"/>
                <w:szCs w:val="20"/>
              </w:rPr>
              <w:t xml:space="preserve"> </w:t>
            </w:r>
            <w:r>
              <w:rPr>
                <w:rFonts w:hint="default" w:ascii="Times New Roman" w:hAnsi="Times New Roman" w:cs="Times New Roman"/>
                <w:b/>
                <w:spacing w:val="-2"/>
                <w:sz w:val="20"/>
                <w:szCs w:val="20"/>
              </w:rPr>
              <w:t>Reviewers</w:t>
            </w:r>
          </w:p>
        </w:tc>
        <w:tc>
          <w:tcPr>
            <w:tcW w:w="4632" w:type="dxa"/>
          </w:tcPr>
          <w:p w14:paraId="3EABF539">
            <w:pPr>
              <w:pStyle w:val="7"/>
              <w:spacing w:line="228" w:lineRule="exact"/>
              <w:ind w:left="104"/>
              <w:jc w:val="both"/>
              <w:rPr>
                <w:rFonts w:hint="default" w:ascii="Times New Roman" w:hAnsi="Times New Roman" w:cs="Times New Roman"/>
                <w:b/>
                <w:sz w:val="20"/>
                <w:szCs w:val="20"/>
              </w:rPr>
            </w:pPr>
            <w:r>
              <w:rPr>
                <w:rFonts w:hint="default" w:ascii="Times New Roman" w:hAnsi="Times New Roman" w:cs="Times New Roman"/>
                <w:b/>
                <w:sz w:val="20"/>
                <w:szCs w:val="20"/>
              </w:rPr>
              <w:t>Author’s</w:t>
            </w:r>
            <w:r>
              <w:rPr>
                <w:rFonts w:hint="default" w:ascii="Times New Roman" w:hAnsi="Times New Roman" w:cs="Times New Roman"/>
                <w:b/>
                <w:spacing w:val="-6"/>
                <w:sz w:val="20"/>
                <w:szCs w:val="20"/>
              </w:rPr>
              <w:t xml:space="preserve"> </w:t>
            </w:r>
            <w:r>
              <w:rPr>
                <w:rFonts w:hint="default" w:ascii="Times New Roman" w:hAnsi="Times New Roman" w:cs="Times New Roman"/>
                <w:b/>
                <w:spacing w:val="-2"/>
                <w:sz w:val="20"/>
                <w:szCs w:val="20"/>
              </w:rPr>
              <w:t>Feedback</w:t>
            </w:r>
          </w:p>
        </w:tc>
      </w:tr>
      <w:tr w14:paraId="474CA2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4627" w:type="dxa"/>
          </w:tcPr>
          <w:p w14:paraId="116D0B80">
            <w:pPr>
              <w:pStyle w:val="7"/>
              <w:spacing w:line="228" w:lineRule="exact"/>
              <w:jc w:val="left"/>
              <w:rPr>
                <w:rFonts w:hint="default" w:ascii="Times New Roman" w:hAnsi="Times New Roman" w:cs="Times New Roman"/>
                <w:b/>
                <w:sz w:val="20"/>
                <w:szCs w:val="20"/>
              </w:rPr>
            </w:pPr>
            <w:r>
              <w:rPr>
                <w:rFonts w:hint="default" w:ascii="Times New Roman" w:hAnsi="Times New Roman" w:cs="Times New Roman"/>
                <w:b/>
                <w:sz w:val="20"/>
                <w:szCs w:val="20"/>
              </w:rPr>
              <w:t>1.</w:t>
            </w:r>
            <w:r>
              <w:rPr>
                <w:rFonts w:hint="default" w:ascii="Times New Roman" w:hAnsi="Times New Roman" w:cs="Times New Roman"/>
                <w:b/>
                <w:spacing w:val="-3"/>
                <w:sz w:val="20"/>
                <w:szCs w:val="20"/>
              </w:rPr>
              <w:t xml:space="preserve"> </w:t>
            </w:r>
            <w:r>
              <w:rPr>
                <w:rFonts w:hint="default" w:ascii="Times New Roman" w:hAnsi="Times New Roman" w:cs="Times New Roman"/>
                <w:b/>
                <w:sz w:val="20"/>
                <w:szCs w:val="20"/>
              </w:rPr>
              <w:t>Is</w:t>
            </w:r>
            <w:r>
              <w:rPr>
                <w:rFonts w:hint="default" w:ascii="Times New Roman" w:hAnsi="Times New Roman" w:cs="Times New Roman"/>
                <w:b/>
                <w:spacing w:val="-1"/>
                <w:sz w:val="20"/>
                <w:szCs w:val="20"/>
              </w:rPr>
              <w:t xml:space="preserve"> </w:t>
            </w:r>
            <w:r>
              <w:rPr>
                <w:rFonts w:hint="default" w:ascii="Times New Roman" w:hAnsi="Times New Roman" w:cs="Times New Roman"/>
                <w:b/>
                <w:sz w:val="20"/>
                <w:szCs w:val="20"/>
              </w:rPr>
              <w:t>the</w:t>
            </w:r>
            <w:r>
              <w:rPr>
                <w:rFonts w:hint="default" w:ascii="Times New Roman" w:hAnsi="Times New Roman" w:cs="Times New Roman"/>
                <w:b/>
                <w:spacing w:val="-1"/>
                <w:sz w:val="20"/>
                <w:szCs w:val="20"/>
              </w:rPr>
              <w:t xml:space="preserve"> </w:t>
            </w:r>
            <w:r>
              <w:rPr>
                <w:rFonts w:hint="default" w:ascii="Times New Roman" w:hAnsi="Times New Roman" w:cs="Times New Roman"/>
                <w:b/>
                <w:sz w:val="20"/>
                <w:szCs w:val="20"/>
              </w:rPr>
              <w:t>title</w:t>
            </w:r>
            <w:r>
              <w:rPr>
                <w:rFonts w:hint="default" w:ascii="Times New Roman" w:hAnsi="Times New Roman" w:cs="Times New Roman"/>
                <w:b/>
                <w:spacing w:val="-2"/>
                <w:sz w:val="20"/>
                <w:szCs w:val="20"/>
              </w:rPr>
              <w:t xml:space="preserve"> </w:t>
            </w:r>
            <w:r>
              <w:rPr>
                <w:rFonts w:hint="default" w:ascii="Times New Roman" w:hAnsi="Times New Roman" w:cs="Times New Roman"/>
                <w:b/>
                <w:sz w:val="20"/>
                <w:szCs w:val="20"/>
              </w:rPr>
              <w:t>clear</w:t>
            </w:r>
            <w:r>
              <w:rPr>
                <w:rFonts w:hint="default" w:ascii="Times New Roman" w:hAnsi="Times New Roman" w:cs="Times New Roman"/>
                <w:b/>
                <w:spacing w:val="-2"/>
                <w:sz w:val="20"/>
                <w:szCs w:val="20"/>
              </w:rPr>
              <w:t xml:space="preserve"> </w:t>
            </w:r>
            <w:r>
              <w:rPr>
                <w:rFonts w:hint="default" w:ascii="Times New Roman" w:hAnsi="Times New Roman" w:cs="Times New Roman"/>
                <w:b/>
                <w:sz w:val="20"/>
                <w:szCs w:val="20"/>
              </w:rPr>
              <w:t>and</w:t>
            </w:r>
            <w:r>
              <w:rPr>
                <w:rFonts w:hint="default" w:ascii="Times New Roman" w:hAnsi="Times New Roman" w:cs="Times New Roman"/>
                <w:b/>
                <w:spacing w:val="-4"/>
                <w:sz w:val="20"/>
                <w:szCs w:val="20"/>
              </w:rPr>
              <w:t xml:space="preserve"> </w:t>
            </w:r>
            <w:r>
              <w:rPr>
                <w:rFonts w:hint="default" w:ascii="Times New Roman" w:hAnsi="Times New Roman" w:cs="Times New Roman"/>
                <w:b/>
                <w:sz w:val="20"/>
                <w:szCs w:val="20"/>
              </w:rPr>
              <w:t>appropriate</w:t>
            </w:r>
            <w:r>
              <w:rPr>
                <w:rFonts w:hint="default" w:ascii="Times New Roman" w:hAnsi="Times New Roman" w:cs="Times New Roman"/>
                <w:b/>
                <w:spacing w:val="-1"/>
                <w:sz w:val="20"/>
                <w:szCs w:val="20"/>
              </w:rPr>
              <w:t xml:space="preserve"> </w:t>
            </w:r>
            <w:r>
              <w:rPr>
                <w:rFonts w:hint="default" w:ascii="Times New Roman" w:hAnsi="Times New Roman" w:cs="Times New Roman"/>
                <w:b/>
                <w:sz w:val="20"/>
                <w:szCs w:val="20"/>
              </w:rPr>
              <w:t>for</w:t>
            </w:r>
            <w:r>
              <w:rPr>
                <w:rFonts w:hint="default" w:ascii="Times New Roman" w:hAnsi="Times New Roman" w:cs="Times New Roman"/>
                <w:b/>
                <w:spacing w:val="-1"/>
                <w:sz w:val="20"/>
                <w:szCs w:val="20"/>
              </w:rPr>
              <w:t xml:space="preserve"> </w:t>
            </w:r>
            <w:r>
              <w:rPr>
                <w:rFonts w:hint="default" w:ascii="Times New Roman" w:hAnsi="Times New Roman" w:cs="Times New Roman"/>
                <w:b/>
                <w:sz w:val="20"/>
                <w:szCs w:val="20"/>
              </w:rPr>
              <w:t>the</w:t>
            </w:r>
            <w:r>
              <w:rPr>
                <w:rFonts w:hint="default" w:ascii="Times New Roman" w:hAnsi="Times New Roman" w:cs="Times New Roman"/>
                <w:b/>
                <w:spacing w:val="-1"/>
                <w:sz w:val="20"/>
                <w:szCs w:val="20"/>
              </w:rPr>
              <w:t xml:space="preserve"> </w:t>
            </w:r>
            <w:r>
              <w:rPr>
                <w:rFonts w:hint="default" w:ascii="Times New Roman" w:hAnsi="Times New Roman" w:cs="Times New Roman"/>
                <w:b/>
                <w:spacing w:val="-2"/>
                <w:sz w:val="20"/>
                <w:szCs w:val="20"/>
              </w:rPr>
              <w:t>study?</w:t>
            </w:r>
          </w:p>
          <w:p w14:paraId="1F5EF79B">
            <w:pPr>
              <w:pStyle w:val="7"/>
              <w:jc w:val="left"/>
              <w:rPr>
                <w:rFonts w:hint="default" w:ascii="Times New Roman" w:hAnsi="Times New Roman" w:cs="Times New Roman"/>
                <w:sz w:val="20"/>
                <w:szCs w:val="20"/>
              </w:rPr>
            </w:pPr>
            <w:r>
              <w:rPr>
                <w:rFonts w:hint="default" w:ascii="Times New Roman" w:hAnsi="Times New Roman" w:cs="Times New Roman"/>
                <w:color w:val="404040"/>
                <w:sz w:val="20"/>
                <w:szCs w:val="20"/>
              </w:rPr>
              <w:t xml:space="preserve">Rating </w:t>
            </w:r>
            <w:r>
              <w:rPr>
                <w:rFonts w:hint="default" w:ascii="Times New Roman" w:hAnsi="Times New Roman" w:cs="Times New Roman"/>
                <w:color w:val="404040"/>
                <w:spacing w:val="-2"/>
                <w:sz w:val="20"/>
                <w:szCs w:val="20"/>
              </w:rPr>
              <w:t>Scale:</w:t>
            </w:r>
          </w:p>
          <w:p w14:paraId="194DC170">
            <w:pPr>
              <w:pStyle w:val="7"/>
              <w:spacing w:line="230" w:lineRule="atLeast"/>
              <w:jc w:val="left"/>
              <w:rPr>
                <w:rFonts w:hint="default" w:ascii="Times New Roman" w:hAnsi="Times New Roman" w:cs="Times New Roman"/>
                <w:sz w:val="20"/>
                <w:szCs w:val="20"/>
              </w:rPr>
            </w:pPr>
            <w:r>
              <w:rPr>
                <w:rFonts w:hint="default" w:ascii="Times New Roman" w:hAnsi="Times New Roman" w:cs="Times New Roman"/>
                <w:color w:val="404040"/>
                <w:sz w:val="20"/>
                <w:szCs w:val="20"/>
              </w:rPr>
              <w:t>5</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Excellent</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4</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Good</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3</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Satisfactory</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2</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Needs Improvement 1 = Poor N/A = Not Applicable</w:t>
            </w:r>
          </w:p>
        </w:tc>
        <w:tc>
          <w:tcPr>
            <w:tcW w:w="4636" w:type="dxa"/>
          </w:tcPr>
          <w:p w14:paraId="5702AE24">
            <w:pPr>
              <w:pStyle w:val="7"/>
              <w:spacing w:line="228" w:lineRule="exact"/>
              <w:ind w:left="469"/>
              <w:jc w:val="both"/>
              <w:rPr>
                <w:rFonts w:hint="default" w:ascii="Times New Roman" w:hAnsi="Times New Roman" w:cs="Times New Roman"/>
                <w:b/>
                <w:sz w:val="20"/>
                <w:szCs w:val="20"/>
              </w:rPr>
            </w:pPr>
            <w:r>
              <w:rPr>
                <w:rFonts w:hint="default" w:ascii="Times New Roman" w:hAnsi="Times New Roman" w:cs="Times New Roman"/>
                <w:b/>
                <w:spacing w:val="-10"/>
                <w:sz w:val="20"/>
                <w:szCs w:val="20"/>
              </w:rPr>
              <w:t>3</w:t>
            </w:r>
          </w:p>
        </w:tc>
        <w:tc>
          <w:tcPr>
            <w:tcW w:w="4632" w:type="dxa"/>
          </w:tcPr>
          <w:p w14:paraId="1CDF8DB9">
            <w:pPr>
              <w:pStyle w:val="7"/>
              <w:ind w:left="0"/>
              <w:jc w:val="both"/>
              <w:rPr>
                <w:rFonts w:hint="default" w:ascii="Times New Roman" w:hAnsi="Times New Roman" w:cs="Times New Roman"/>
                <w:sz w:val="20"/>
                <w:szCs w:val="20"/>
              </w:rPr>
            </w:pPr>
            <w:r>
              <w:rPr>
                <w:rFonts w:hint="default" w:ascii="Times New Roman" w:hAnsi="Times New Roman" w:eastAsia="SimSun" w:cs="Times New Roman"/>
                <w:sz w:val="20"/>
                <w:szCs w:val="20"/>
              </w:rPr>
              <w:t>Thank you for the reviewer’s constructive suggestion regarding terminology consistency in the manuscript title and content. The authors have carefully revised the manuscript to ensure consistent use of terminology throughout all sections of the paper. Specifically, the term “company value” identified in the previous version has been replaced consistently with the term “firm value” to improve clarity and academic consistency. The title itself has been maintained because it appropriately represents the variables, analytical model, and scope of the study.</w:t>
            </w:r>
          </w:p>
        </w:tc>
      </w:tr>
      <w:tr w14:paraId="531DDF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4627" w:type="dxa"/>
          </w:tcPr>
          <w:p w14:paraId="61F8C231">
            <w:pPr>
              <w:pStyle w:val="7"/>
              <w:spacing w:line="229" w:lineRule="exact"/>
              <w:jc w:val="left"/>
              <w:rPr>
                <w:rFonts w:hint="default" w:ascii="Times New Roman" w:hAnsi="Times New Roman" w:cs="Times New Roman"/>
                <w:b/>
                <w:sz w:val="20"/>
                <w:szCs w:val="20"/>
              </w:rPr>
            </w:pPr>
            <w:r>
              <w:rPr>
                <w:rFonts w:hint="default" w:ascii="Times New Roman" w:hAnsi="Times New Roman" w:cs="Times New Roman"/>
                <w:b/>
                <w:sz w:val="20"/>
                <w:szCs w:val="20"/>
              </w:rPr>
              <w:t>2.</w:t>
            </w:r>
            <w:r>
              <w:rPr>
                <w:rFonts w:hint="default" w:ascii="Times New Roman" w:hAnsi="Times New Roman" w:cs="Times New Roman"/>
                <w:b/>
                <w:spacing w:val="-2"/>
                <w:sz w:val="20"/>
                <w:szCs w:val="20"/>
              </w:rPr>
              <w:t xml:space="preserve"> </w:t>
            </w:r>
            <w:r>
              <w:rPr>
                <w:rFonts w:hint="default" w:ascii="Times New Roman" w:hAnsi="Times New Roman" w:cs="Times New Roman"/>
                <w:b/>
                <w:sz w:val="20"/>
                <w:szCs w:val="20"/>
              </w:rPr>
              <w:t>Is the</w:t>
            </w:r>
            <w:r>
              <w:rPr>
                <w:rFonts w:hint="default" w:ascii="Times New Roman" w:hAnsi="Times New Roman" w:cs="Times New Roman"/>
                <w:b/>
                <w:spacing w:val="-1"/>
                <w:sz w:val="20"/>
                <w:szCs w:val="20"/>
              </w:rPr>
              <w:t xml:space="preserve"> </w:t>
            </w:r>
            <w:r>
              <w:rPr>
                <w:rFonts w:hint="default" w:ascii="Times New Roman" w:hAnsi="Times New Roman" w:cs="Times New Roman"/>
                <w:b/>
                <w:sz w:val="20"/>
                <w:szCs w:val="20"/>
              </w:rPr>
              <w:t>abstract</w:t>
            </w:r>
            <w:r>
              <w:rPr>
                <w:rFonts w:hint="default" w:ascii="Times New Roman" w:hAnsi="Times New Roman" w:cs="Times New Roman"/>
                <w:b/>
                <w:spacing w:val="-3"/>
                <w:sz w:val="20"/>
                <w:szCs w:val="20"/>
              </w:rPr>
              <w:t xml:space="preserve"> </w:t>
            </w:r>
            <w:r>
              <w:rPr>
                <w:rFonts w:hint="default" w:ascii="Times New Roman" w:hAnsi="Times New Roman" w:cs="Times New Roman"/>
                <w:b/>
                <w:sz w:val="20"/>
                <w:szCs w:val="20"/>
              </w:rPr>
              <w:t>of</w:t>
            </w:r>
            <w:r>
              <w:rPr>
                <w:rFonts w:hint="default" w:ascii="Times New Roman" w:hAnsi="Times New Roman" w:cs="Times New Roman"/>
                <w:b/>
                <w:spacing w:val="1"/>
                <w:sz w:val="20"/>
                <w:szCs w:val="20"/>
              </w:rPr>
              <w:t xml:space="preserve"> </w:t>
            </w:r>
            <w:r>
              <w:rPr>
                <w:rFonts w:hint="default" w:ascii="Times New Roman" w:hAnsi="Times New Roman" w:cs="Times New Roman"/>
                <w:b/>
                <w:sz w:val="20"/>
                <w:szCs w:val="20"/>
              </w:rPr>
              <w:t>the article</w:t>
            </w:r>
            <w:r>
              <w:rPr>
                <w:rFonts w:hint="default" w:ascii="Times New Roman" w:hAnsi="Times New Roman" w:cs="Times New Roman"/>
                <w:b/>
                <w:spacing w:val="-1"/>
                <w:sz w:val="20"/>
                <w:szCs w:val="20"/>
              </w:rPr>
              <w:t xml:space="preserve"> </w:t>
            </w:r>
            <w:r>
              <w:rPr>
                <w:rFonts w:hint="default" w:ascii="Times New Roman" w:hAnsi="Times New Roman" w:cs="Times New Roman"/>
                <w:b/>
                <w:spacing w:val="-2"/>
                <w:sz w:val="20"/>
                <w:szCs w:val="20"/>
              </w:rPr>
              <w:t>comprehensive?</w:t>
            </w:r>
          </w:p>
          <w:p w14:paraId="1F3ECF4F">
            <w:pPr>
              <w:pStyle w:val="7"/>
              <w:jc w:val="left"/>
              <w:rPr>
                <w:rFonts w:hint="default" w:ascii="Times New Roman" w:hAnsi="Times New Roman" w:cs="Times New Roman"/>
                <w:sz w:val="20"/>
                <w:szCs w:val="20"/>
              </w:rPr>
            </w:pPr>
            <w:r>
              <w:rPr>
                <w:rFonts w:hint="default" w:ascii="Times New Roman" w:hAnsi="Times New Roman" w:cs="Times New Roman"/>
                <w:color w:val="404040"/>
                <w:sz w:val="20"/>
                <w:szCs w:val="20"/>
              </w:rPr>
              <w:t xml:space="preserve">Rating </w:t>
            </w:r>
            <w:r>
              <w:rPr>
                <w:rFonts w:hint="default" w:ascii="Times New Roman" w:hAnsi="Times New Roman" w:cs="Times New Roman"/>
                <w:color w:val="404040"/>
                <w:spacing w:val="-2"/>
                <w:sz w:val="20"/>
                <w:szCs w:val="20"/>
              </w:rPr>
              <w:t>Scale:</w:t>
            </w:r>
          </w:p>
          <w:p w14:paraId="47A3C6B1">
            <w:pPr>
              <w:pStyle w:val="7"/>
              <w:spacing w:line="230" w:lineRule="atLeast"/>
              <w:jc w:val="left"/>
              <w:rPr>
                <w:rFonts w:hint="default" w:ascii="Times New Roman" w:hAnsi="Times New Roman" w:cs="Times New Roman"/>
                <w:sz w:val="20"/>
                <w:szCs w:val="20"/>
              </w:rPr>
            </w:pPr>
            <w:r>
              <w:rPr>
                <w:rFonts w:hint="default" w:ascii="Times New Roman" w:hAnsi="Times New Roman" w:cs="Times New Roman"/>
                <w:color w:val="404040"/>
                <w:sz w:val="20"/>
                <w:szCs w:val="20"/>
              </w:rPr>
              <w:t>5</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Excellent</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4</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Good</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3</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Satisfactory</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2</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Needs Improvement 1 = Poor N/A = Not Applicable</w:t>
            </w:r>
          </w:p>
        </w:tc>
        <w:tc>
          <w:tcPr>
            <w:tcW w:w="4636" w:type="dxa"/>
          </w:tcPr>
          <w:p w14:paraId="710A4898">
            <w:pPr>
              <w:pStyle w:val="7"/>
              <w:spacing w:line="229" w:lineRule="exact"/>
              <w:ind w:left="469"/>
              <w:jc w:val="both"/>
              <w:rPr>
                <w:rFonts w:hint="default" w:ascii="Times New Roman" w:hAnsi="Times New Roman" w:cs="Times New Roman"/>
                <w:b/>
                <w:sz w:val="20"/>
                <w:szCs w:val="20"/>
              </w:rPr>
            </w:pPr>
            <w:r>
              <w:rPr>
                <w:rFonts w:hint="default" w:ascii="Times New Roman" w:hAnsi="Times New Roman" w:cs="Times New Roman"/>
                <w:b/>
                <w:spacing w:val="-10"/>
                <w:sz w:val="20"/>
                <w:szCs w:val="20"/>
              </w:rPr>
              <w:t>3</w:t>
            </w:r>
          </w:p>
        </w:tc>
        <w:tc>
          <w:tcPr>
            <w:tcW w:w="4632" w:type="dxa"/>
          </w:tcPr>
          <w:p w14:paraId="328FD652">
            <w:pPr>
              <w:pStyle w:val="7"/>
              <w:ind w:left="0"/>
              <w:jc w:val="both"/>
              <w:rPr>
                <w:rFonts w:hint="default" w:ascii="Times New Roman" w:hAnsi="Times New Roman" w:cs="Times New Roman"/>
                <w:sz w:val="20"/>
                <w:szCs w:val="20"/>
              </w:rPr>
            </w:pPr>
            <w:r>
              <w:rPr>
                <w:rFonts w:hint="default" w:ascii="Times New Roman" w:hAnsi="Times New Roman" w:eastAsia="SimSun" w:cs="Times New Roman"/>
                <w:sz w:val="20"/>
                <w:szCs w:val="20"/>
              </w:rPr>
              <w:t>Thank you for the reviewer’s valuable comments regarding the abstract section. The abstract has been revised comprehensively by improving the explanation of the research objectives, methodology, empirical findings, and theoretical implications. The revised abstract now explains more clearly the relationship between the findings and signaling theory, particularly regarding investor responses to profitability, liquidity, and dividend policy in post-pandemic conditions. In addition, practical implications have been added to strengthen the contribution of the study for corporate management and investors. Grammatical errors, typographical errors, and inconsistencies in decimal formatting identified in the previous version have also been corrected through careful proofreading. Furthermore, the typo in the keyword section, specifically the word “Profitabiliry,” has been corrected to “Profitability.”</w:t>
            </w:r>
          </w:p>
        </w:tc>
      </w:tr>
      <w:tr w14:paraId="331DDC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4627" w:type="dxa"/>
          </w:tcPr>
          <w:p w14:paraId="3C09B34D">
            <w:pPr>
              <w:pStyle w:val="7"/>
              <w:spacing w:line="228" w:lineRule="exact"/>
              <w:jc w:val="left"/>
              <w:rPr>
                <w:rFonts w:hint="default" w:ascii="Times New Roman" w:hAnsi="Times New Roman" w:cs="Times New Roman"/>
                <w:b/>
                <w:sz w:val="20"/>
                <w:szCs w:val="20"/>
              </w:rPr>
            </w:pPr>
            <w:r>
              <w:rPr>
                <w:rFonts w:hint="default" w:ascii="Times New Roman" w:hAnsi="Times New Roman" w:cs="Times New Roman"/>
                <w:b/>
                <w:sz w:val="20"/>
                <w:szCs w:val="20"/>
              </w:rPr>
              <w:t>3.</w:t>
            </w:r>
            <w:r>
              <w:rPr>
                <w:rFonts w:hint="default" w:ascii="Times New Roman" w:hAnsi="Times New Roman" w:cs="Times New Roman"/>
                <w:b/>
                <w:spacing w:val="-3"/>
                <w:sz w:val="20"/>
                <w:szCs w:val="20"/>
              </w:rPr>
              <w:t xml:space="preserve"> </w:t>
            </w:r>
            <w:r>
              <w:rPr>
                <w:rFonts w:hint="default" w:ascii="Times New Roman" w:hAnsi="Times New Roman" w:cs="Times New Roman"/>
                <w:b/>
                <w:sz w:val="20"/>
                <w:szCs w:val="20"/>
              </w:rPr>
              <w:t>Are</w:t>
            </w:r>
            <w:r>
              <w:rPr>
                <w:rFonts w:hint="default" w:ascii="Times New Roman" w:hAnsi="Times New Roman" w:cs="Times New Roman"/>
                <w:b/>
                <w:spacing w:val="-3"/>
                <w:sz w:val="20"/>
                <w:szCs w:val="20"/>
              </w:rPr>
              <w:t xml:space="preserve"> </w:t>
            </w:r>
            <w:r>
              <w:rPr>
                <w:rFonts w:hint="default" w:ascii="Times New Roman" w:hAnsi="Times New Roman" w:cs="Times New Roman"/>
                <w:b/>
                <w:sz w:val="20"/>
                <w:szCs w:val="20"/>
              </w:rPr>
              <w:t>the</w:t>
            </w:r>
            <w:r>
              <w:rPr>
                <w:rFonts w:hint="default" w:ascii="Times New Roman" w:hAnsi="Times New Roman" w:cs="Times New Roman"/>
                <w:b/>
                <w:spacing w:val="-2"/>
                <w:sz w:val="20"/>
                <w:szCs w:val="20"/>
              </w:rPr>
              <w:t xml:space="preserve"> </w:t>
            </w:r>
            <w:r>
              <w:rPr>
                <w:rFonts w:hint="default" w:ascii="Times New Roman" w:hAnsi="Times New Roman" w:cs="Times New Roman"/>
                <w:b/>
                <w:sz w:val="20"/>
                <w:szCs w:val="20"/>
              </w:rPr>
              <w:t>keywords</w:t>
            </w:r>
            <w:r>
              <w:rPr>
                <w:rFonts w:hint="default" w:ascii="Times New Roman" w:hAnsi="Times New Roman" w:cs="Times New Roman"/>
                <w:b/>
                <w:spacing w:val="-2"/>
                <w:sz w:val="20"/>
                <w:szCs w:val="20"/>
              </w:rPr>
              <w:t xml:space="preserve"> </w:t>
            </w:r>
            <w:r>
              <w:rPr>
                <w:rFonts w:hint="default" w:ascii="Times New Roman" w:hAnsi="Times New Roman" w:cs="Times New Roman"/>
                <w:b/>
                <w:sz w:val="20"/>
                <w:szCs w:val="20"/>
              </w:rPr>
              <w:t>appropriate</w:t>
            </w:r>
            <w:r>
              <w:rPr>
                <w:rFonts w:hint="default" w:ascii="Times New Roman" w:hAnsi="Times New Roman" w:cs="Times New Roman"/>
                <w:b/>
                <w:spacing w:val="-2"/>
                <w:sz w:val="20"/>
                <w:szCs w:val="20"/>
              </w:rPr>
              <w:t xml:space="preserve"> </w:t>
            </w:r>
            <w:r>
              <w:rPr>
                <w:rFonts w:hint="default" w:ascii="Times New Roman" w:hAnsi="Times New Roman" w:cs="Times New Roman"/>
                <w:b/>
                <w:sz w:val="20"/>
                <w:szCs w:val="20"/>
              </w:rPr>
              <w:t>and</w:t>
            </w:r>
            <w:r>
              <w:rPr>
                <w:rFonts w:hint="default" w:ascii="Times New Roman" w:hAnsi="Times New Roman" w:cs="Times New Roman"/>
                <w:b/>
                <w:spacing w:val="-4"/>
                <w:sz w:val="20"/>
                <w:szCs w:val="20"/>
              </w:rPr>
              <w:t xml:space="preserve"> </w:t>
            </w:r>
            <w:r>
              <w:rPr>
                <w:rFonts w:hint="default" w:ascii="Times New Roman" w:hAnsi="Times New Roman" w:cs="Times New Roman"/>
                <w:b/>
                <w:spacing w:val="-2"/>
                <w:sz w:val="20"/>
                <w:szCs w:val="20"/>
              </w:rPr>
              <w:t>useful?</w:t>
            </w:r>
          </w:p>
          <w:p w14:paraId="5B3054C8">
            <w:pPr>
              <w:pStyle w:val="7"/>
              <w:jc w:val="left"/>
              <w:rPr>
                <w:rFonts w:hint="default" w:ascii="Times New Roman" w:hAnsi="Times New Roman" w:cs="Times New Roman"/>
                <w:sz w:val="20"/>
                <w:szCs w:val="20"/>
              </w:rPr>
            </w:pPr>
            <w:r>
              <w:rPr>
                <w:rFonts w:hint="default" w:ascii="Times New Roman" w:hAnsi="Times New Roman" w:cs="Times New Roman"/>
                <w:color w:val="404040"/>
                <w:sz w:val="20"/>
                <w:szCs w:val="20"/>
              </w:rPr>
              <w:t xml:space="preserve">Rating </w:t>
            </w:r>
            <w:r>
              <w:rPr>
                <w:rFonts w:hint="default" w:ascii="Times New Roman" w:hAnsi="Times New Roman" w:cs="Times New Roman"/>
                <w:color w:val="404040"/>
                <w:spacing w:val="-2"/>
                <w:sz w:val="20"/>
                <w:szCs w:val="20"/>
              </w:rPr>
              <w:t>Scale:</w:t>
            </w:r>
          </w:p>
          <w:p w14:paraId="68316541">
            <w:pPr>
              <w:pStyle w:val="7"/>
              <w:spacing w:line="230" w:lineRule="atLeast"/>
              <w:jc w:val="left"/>
              <w:rPr>
                <w:rFonts w:hint="default" w:ascii="Times New Roman" w:hAnsi="Times New Roman" w:cs="Times New Roman"/>
                <w:sz w:val="20"/>
                <w:szCs w:val="20"/>
              </w:rPr>
            </w:pPr>
            <w:r>
              <w:rPr>
                <w:rFonts w:hint="default" w:ascii="Times New Roman" w:hAnsi="Times New Roman" w:cs="Times New Roman"/>
                <w:color w:val="404040"/>
                <w:sz w:val="20"/>
                <w:szCs w:val="20"/>
              </w:rPr>
              <w:t>5</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Excellent</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4</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Good</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3</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Satisfactory</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2</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Needs Improvement 1 = Poor N/A = Not Applicable</w:t>
            </w:r>
          </w:p>
        </w:tc>
        <w:tc>
          <w:tcPr>
            <w:tcW w:w="4636" w:type="dxa"/>
          </w:tcPr>
          <w:p w14:paraId="4A065E55">
            <w:pPr>
              <w:pStyle w:val="7"/>
              <w:spacing w:line="228" w:lineRule="exact"/>
              <w:ind w:left="469"/>
              <w:jc w:val="both"/>
              <w:rPr>
                <w:rFonts w:hint="default" w:ascii="Times New Roman" w:hAnsi="Times New Roman" w:cs="Times New Roman"/>
                <w:b/>
                <w:sz w:val="20"/>
                <w:szCs w:val="20"/>
              </w:rPr>
            </w:pPr>
            <w:r>
              <w:rPr>
                <w:rFonts w:hint="default" w:ascii="Times New Roman" w:hAnsi="Times New Roman" w:cs="Times New Roman"/>
                <w:b/>
                <w:spacing w:val="-10"/>
                <w:sz w:val="20"/>
                <w:szCs w:val="20"/>
              </w:rPr>
              <w:t>2</w:t>
            </w:r>
          </w:p>
        </w:tc>
        <w:tc>
          <w:tcPr>
            <w:tcW w:w="4632" w:type="dxa"/>
          </w:tcPr>
          <w:p w14:paraId="715DB60C">
            <w:pPr>
              <w:pStyle w:val="7"/>
              <w:ind w:left="0"/>
              <w:jc w:val="both"/>
              <w:rPr>
                <w:rFonts w:hint="default" w:ascii="Times New Roman" w:hAnsi="Times New Roman" w:cs="Times New Roman"/>
                <w:sz w:val="20"/>
                <w:szCs w:val="20"/>
              </w:rPr>
            </w:pPr>
            <w:r>
              <w:rPr>
                <w:rFonts w:hint="default" w:ascii="Times New Roman" w:hAnsi="Times New Roman" w:eastAsia="SimSun" w:cs="Times New Roman"/>
                <w:sz w:val="20"/>
                <w:szCs w:val="20"/>
              </w:rPr>
              <w:t>The keyword section has been revised to improve accuracy, consistency, and relevance to the focus of the study. The authors corrected typographical errors and ensured that the selected keywords appropriately represent the variables used in the research, namely firm value, profitability, liquidity, firm size, and dividend policy.</w:t>
            </w:r>
          </w:p>
        </w:tc>
      </w:tr>
      <w:tr w14:paraId="17D095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0" w:hRule="atLeast"/>
        </w:trPr>
        <w:tc>
          <w:tcPr>
            <w:tcW w:w="4627" w:type="dxa"/>
          </w:tcPr>
          <w:p w14:paraId="1B8EC127">
            <w:pPr>
              <w:pStyle w:val="7"/>
              <w:jc w:val="left"/>
              <w:rPr>
                <w:rFonts w:hint="default" w:ascii="Times New Roman" w:hAnsi="Times New Roman" w:cs="Times New Roman"/>
                <w:b/>
                <w:sz w:val="20"/>
                <w:szCs w:val="20"/>
              </w:rPr>
            </w:pPr>
            <w:r>
              <w:rPr>
                <w:rFonts w:hint="default" w:ascii="Times New Roman" w:hAnsi="Times New Roman" w:cs="Times New Roman"/>
                <w:b/>
                <w:sz w:val="20"/>
                <w:szCs w:val="20"/>
              </w:rPr>
              <w:t>4.</w:t>
            </w:r>
            <w:r>
              <w:rPr>
                <w:rFonts w:hint="default" w:ascii="Times New Roman" w:hAnsi="Times New Roman" w:cs="Times New Roman"/>
                <w:b/>
                <w:spacing w:val="-6"/>
                <w:sz w:val="20"/>
                <w:szCs w:val="20"/>
              </w:rPr>
              <w:t xml:space="preserve"> </w:t>
            </w:r>
            <w:r>
              <w:rPr>
                <w:rFonts w:hint="default" w:ascii="Times New Roman" w:hAnsi="Times New Roman" w:cs="Times New Roman"/>
                <w:b/>
                <w:sz w:val="20"/>
                <w:szCs w:val="20"/>
              </w:rPr>
              <w:t>Is</w:t>
            </w:r>
            <w:r>
              <w:rPr>
                <w:rFonts w:hint="default" w:ascii="Times New Roman" w:hAnsi="Times New Roman" w:cs="Times New Roman"/>
                <w:b/>
                <w:spacing w:val="-5"/>
                <w:sz w:val="20"/>
                <w:szCs w:val="20"/>
              </w:rPr>
              <w:t xml:space="preserve"> </w:t>
            </w:r>
            <w:r>
              <w:rPr>
                <w:rFonts w:hint="default" w:ascii="Times New Roman" w:hAnsi="Times New Roman" w:cs="Times New Roman"/>
                <w:b/>
                <w:sz w:val="20"/>
                <w:szCs w:val="20"/>
              </w:rPr>
              <w:t>the</w:t>
            </w:r>
            <w:r>
              <w:rPr>
                <w:rFonts w:hint="default" w:ascii="Times New Roman" w:hAnsi="Times New Roman" w:cs="Times New Roman"/>
                <w:b/>
                <w:spacing w:val="-5"/>
                <w:sz w:val="20"/>
                <w:szCs w:val="20"/>
              </w:rPr>
              <w:t xml:space="preserve"> </w:t>
            </w:r>
            <w:r>
              <w:rPr>
                <w:rFonts w:hint="default" w:ascii="Times New Roman" w:hAnsi="Times New Roman" w:cs="Times New Roman"/>
                <w:b/>
                <w:sz w:val="20"/>
                <w:szCs w:val="20"/>
              </w:rPr>
              <w:t>background</w:t>
            </w:r>
            <w:r>
              <w:rPr>
                <w:rFonts w:hint="default" w:ascii="Times New Roman" w:hAnsi="Times New Roman" w:cs="Times New Roman"/>
                <w:b/>
                <w:spacing w:val="-8"/>
                <w:sz w:val="20"/>
                <w:szCs w:val="20"/>
              </w:rPr>
              <w:t xml:space="preserve"> </w:t>
            </w:r>
            <w:r>
              <w:rPr>
                <w:rFonts w:hint="default" w:ascii="Times New Roman" w:hAnsi="Times New Roman" w:cs="Times New Roman"/>
                <w:b/>
                <w:sz w:val="20"/>
                <w:szCs w:val="20"/>
              </w:rPr>
              <w:t>information</w:t>
            </w:r>
            <w:r>
              <w:rPr>
                <w:rFonts w:hint="default" w:ascii="Times New Roman" w:hAnsi="Times New Roman" w:cs="Times New Roman"/>
                <w:b/>
                <w:spacing w:val="-8"/>
                <w:sz w:val="20"/>
                <w:szCs w:val="20"/>
              </w:rPr>
              <w:t xml:space="preserve"> </w:t>
            </w:r>
            <w:r>
              <w:rPr>
                <w:rFonts w:hint="default" w:ascii="Times New Roman" w:hAnsi="Times New Roman" w:cs="Times New Roman"/>
                <w:b/>
                <w:sz w:val="20"/>
                <w:szCs w:val="20"/>
              </w:rPr>
              <w:t>of</w:t>
            </w:r>
            <w:r>
              <w:rPr>
                <w:rFonts w:hint="default" w:ascii="Times New Roman" w:hAnsi="Times New Roman" w:cs="Times New Roman"/>
                <w:b/>
                <w:spacing w:val="-3"/>
                <w:sz w:val="20"/>
                <w:szCs w:val="20"/>
              </w:rPr>
              <w:t xml:space="preserve"> </w:t>
            </w:r>
            <w:r>
              <w:rPr>
                <w:rFonts w:hint="default" w:ascii="Times New Roman" w:hAnsi="Times New Roman" w:cs="Times New Roman"/>
                <w:b/>
                <w:sz w:val="20"/>
                <w:szCs w:val="20"/>
              </w:rPr>
              <w:t>the</w:t>
            </w:r>
            <w:r>
              <w:rPr>
                <w:rFonts w:hint="default" w:ascii="Times New Roman" w:hAnsi="Times New Roman" w:cs="Times New Roman"/>
                <w:b/>
                <w:spacing w:val="-5"/>
                <w:sz w:val="20"/>
                <w:szCs w:val="20"/>
              </w:rPr>
              <w:t xml:space="preserve"> </w:t>
            </w:r>
            <w:r>
              <w:rPr>
                <w:rFonts w:hint="default" w:ascii="Times New Roman" w:hAnsi="Times New Roman" w:cs="Times New Roman"/>
                <w:b/>
                <w:sz w:val="20"/>
                <w:szCs w:val="20"/>
              </w:rPr>
              <w:t>paper sufficient and well organized?</w:t>
            </w:r>
          </w:p>
          <w:p w14:paraId="4E94A905">
            <w:pPr>
              <w:pStyle w:val="7"/>
              <w:jc w:val="left"/>
              <w:rPr>
                <w:rFonts w:hint="default" w:ascii="Times New Roman" w:hAnsi="Times New Roman" w:cs="Times New Roman"/>
                <w:sz w:val="20"/>
                <w:szCs w:val="20"/>
              </w:rPr>
            </w:pPr>
            <w:r>
              <w:rPr>
                <w:rFonts w:hint="default" w:ascii="Times New Roman" w:hAnsi="Times New Roman" w:cs="Times New Roman"/>
                <w:color w:val="404040"/>
                <w:sz w:val="20"/>
                <w:szCs w:val="20"/>
              </w:rPr>
              <w:t xml:space="preserve">Rating </w:t>
            </w:r>
            <w:r>
              <w:rPr>
                <w:rFonts w:hint="default" w:ascii="Times New Roman" w:hAnsi="Times New Roman" w:cs="Times New Roman"/>
                <w:color w:val="404040"/>
                <w:spacing w:val="-2"/>
                <w:sz w:val="20"/>
                <w:szCs w:val="20"/>
              </w:rPr>
              <w:t>Scale:</w:t>
            </w:r>
          </w:p>
          <w:p w14:paraId="3824F2F8">
            <w:pPr>
              <w:pStyle w:val="7"/>
              <w:spacing w:line="230" w:lineRule="atLeast"/>
              <w:jc w:val="left"/>
              <w:rPr>
                <w:rFonts w:hint="default" w:ascii="Times New Roman" w:hAnsi="Times New Roman" w:cs="Times New Roman"/>
                <w:sz w:val="20"/>
                <w:szCs w:val="20"/>
              </w:rPr>
            </w:pPr>
            <w:r>
              <w:rPr>
                <w:rFonts w:hint="default" w:ascii="Times New Roman" w:hAnsi="Times New Roman" w:cs="Times New Roman"/>
                <w:color w:val="404040"/>
                <w:sz w:val="20"/>
                <w:szCs w:val="20"/>
              </w:rPr>
              <w:t>5</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Excellent</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4</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Good</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3</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Satisfactory</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2</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Needs Improvement 1 = Poor N/A = Not Applicable</w:t>
            </w:r>
          </w:p>
        </w:tc>
        <w:tc>
          <w:tcPr>
            <w:tcW w:w="4636" w:type="dxa"/>
          </w:tcPr>
          <w:p w14:paraId="7C89D8E0">
            <w:pPr>
              <w:pStyle w:val="7"/>
              <w:spacing w:line="228" w:lineRule="exact"/>
              <w:ind w:left="469"/>
              <w:jc w:val="both"/>
              <w:rPr>
                <w:rFonts w:hint="default" w:ascii="Times New Roman" w:hAnsi="Times New Roman" w:cs="Times New Roman"/>
                <w:b/>
                <w:sz w:val="20"/>
                <w:szCs w:val="20"/>
              </w:rPr>
            </w:pPr>
            <w:r>
              <w:rPr>
                <w:rFonts w:hint="default" w:ascii="Times New Roman" w:hAnsi="Times New Roman" w:cs="Times New Roman"/>
                <w:b/>
                <w:spacing w:val="-10"/>
                <w:sz w:val="20"/>
                <w:szCs w:val="20"/>
              </w:rPr>
              <w:t>2</w:t>
            </w:r>
          </w:p>
        </w:tc>
        <w:tc>
          <w:tcPr>
            <w:tcW w:w="4632" w:type="dxa"/>
          </w:tcPr>
          <w:p w14:paraId="4F51FFD6">
            <w:pPr>
              <w:pStyle w:val="7"/>
              <w:ind w:left="0"/>
              <w:jc w:val="both"/>
              <w:rPr>
                <w:rFonts w:hint="default" w:ascii="Times New Roman" w:hAnsi="Times New Roman" w:cs="Times New Roman"/>
                <w:sz w:val="20"/>
                <w:szCs w:val="20"/>
              </w:rPr>
            </w:pPr>
            <w:r>
              <w:rPr>
                <w:rFonts w:hint="default" w:ascii="Times New Roman" w:hAnsi="Times New Roman" w:eastAsia="SimSun" w:cs="Times New Roman"/>
                <w:sz w:val="20"/>
                <w:szCs w:val="20"/>
              </w:rPr>
              <w:t>The background section has been revised substantially to improve organization, logical flow, and clarity of discussion. The revised manuscript now explains more clearly the inconsistency of findings in previous studies regarding the determinants of firm value and the moderating role of dividend policy. The authors also strengthened the explanation of the research gap and the relevance of the food and beverage sector during the post-pandemic period. In addition, several recent international journal references published between 2021–2025 have been added to improve the academic relevance and novelty of the study.</w:t>
            </w:r>
          </w:p>
        </w:tc>
      </w:tr>
      <w:tr w14:paraId="07BE9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0" w:hRule="atLeast"/>
        </w:trPr>
        <w:tc>
          <w:tcPr>
            <w:tcW w:w="4627" w:type="dxa"/>
          </w:tcPr>
          <w:p w14:paraId="37FD702A">
            <w:pPr>
              <w:pStyle w:val="7"/>
              <w:jc w:val="left"/>
              <w:rPr>
                <w:rFonts w:hint="default" w:ascii="Times New Roman" w:hAnsi="Times New Roman" w:cs="Times New Roman"/>
                <w:b/>
                <w:sz w:val="20"/>
                <w:szCs w:val="20"/>
              </w:rPr>
            </w:pPr>
            <w:r>
              <w:rPr>
                <w:rFonts w:hint="default" w:ascii="Times New Roman" w:hAnsi="Times New Roman" w:cs="Times New Roman"/>
                <w:b/>
                <w:sz w:val="20"/>
                <w:szCs w:val="20"/>
              </w:rPr>
              <w:t>5.</w:t>
            </w:r>
            <w:r>
              <w:rPr>
                <w:rFonts w:hint="default" w:ascii="Times New Roman" w:hAnsi="Times New Roman" w:cs="Times New Roman"/>
                <w:b/>
                <w:spacing w:val="-8"/>
                <w:sz w:val="20"/>
                <w:szCs w:val="20"/>
              </w:rPr>
              <w:t xml:space="preserve"> </w:t>
            </w:r>
            <w:r>
              <w:rPr>
                <w:rFonts w:hint="default" w:ascii="Times New Roman" w:hAnsi="Times New Roman" w:cs="Times New Roman"/>
                <w:b/>
                <w:sz w:val="20"/>
                <w:szCs w:val="20"/>
              </w:rPr>
              <w:t>Are</w:t>
            </w:r>
            <w:r>
              <w:rPr>
                <w:rFonts w:hint="default" w:ascii="Times New Roman" w:hAnsi="Times New Roman" w:cs="Times New Roman"/>
                <w:b/>
                <w:spacing w:val="-7"/>
                <w:sz w:val="20"/>
                <w:szCs w:val="20"/>
              </w:rPr>
              <w:t xml:space="preserve"> </w:t>
            </w:r>
            <w:r>
              <w:rPr>
                <w:rFonts w:hint="default" w:ascii="Times New Roman" w:hAnsi="Times New Roman" w:cs="Times New Roman"/>
                <w:b/>
                <w:sz w:val="20"/>
                <w:szCs w:val="20"/>
              </w:rPr>
              <w:t>the</w:t>
            </w:r>
            <w:r>
              <w:rPr>
                <w:rFonts w:hint="default" w:ascii="Times New Roman" w:hAnsi="Times New Roman" w:cs="Times New Roman"/>
                <w:b/>
                <w:spacing w:val="-7"/>
                <w:sz w:val="20"/>
                <w:szCs w:val="20"/>
              </w:rPr>
              <w:t xml:space="preserve"> </w:t>
            </w:r>
            <w:r>
              <w:rPr>
                <w:rFonts w:hint="default" w:ascii="Times New Roman" w:hAnsi="Times New Roman" w:cs="Times New Roman"/>
                <w:b/>
                <w:sz w:val="20"/>
                <w:szCs w:val="20"/>
              </w:rPr>
              <w:t>research</w:t>
            </w:r>
            <w:r>
              <w:rPr>
                <w:rFonts w:hint="default" w:ascii="Times New Roman" w:hAnsi="Times New Roman" w:cs="Times New Roman"/>
                <w:b/>
                <w:spacing w:val="-10"/>
                <w:sz w:val="20"/>
                <w:szCs w:val="20"/>
              </w:rPr>
              <w:t xml:space="preserve"> </w:t>
            </w:r>
            <w:r>
              <w:rPr>
                <w:rFonts w:hint="default" w:ascii="Times New Roman" w:hAnsi="Times New Roman" w:cs="Times New Roman"/>
                <w:b/>
                <w:sz w:val="20"/>
                <w:szCs w:val="20"/>
              </w:rPr>
              <w:t>objectives/hypotheses</w:t>
            </w:r>
            <w:r>
              <w:rPr>
                <w:rFonts w:hint="default" w:ascii="Times New Roman" w:hAnsi="Times New Roman" w:cs="Times New Roman"/>
                <w:b/>
                <w:spacing w:val="-7"/>
                <w:sz w:val="20"/>
                <w:szCs w:val="20"/>
              </w:rPr>
              <w:t xml:space="preserve"> </w:t>
            </w:r>
            <w:r>
              <w:rPr>
                <w:rFonts w:hint="default" w:ascii="Times New Roman" w:hAnsi="Times New Roman" w:cs="Times New Roman"/>
                <w:b/>
                <w:sz w:val="20"/>
                <w:szCs w:val="20"/>
              </w:rPr>
              <w:t xml:space="preserve">clearly </w:t>
            </w:r>
            <w:r>
              <w:rPr>
                <w:rFonts w:hint="default" w:ascii="Times New Roman" w:hAnsi="Times New Roman" w:cs="Times New Roman"/>
                <w:b/>
                <w:spacing w:val="-2"/>
                <w:sz w:val="20"/>
                <w:szCs w:val="20"/>
              </w:rPr>
              <w:t>stated?</w:t>
            </w:r>
          </w:p>
          <w:p w14:paraId="10C4BB06">
            <w:pPr>
              <w:pStyle w:val="7"/>
              <w:jc w:val="left"/>
              <w:rPr>
                <w:rFonts w:hint="default" w:ascii="Times New Roman" w:hAnsi="Times New Roman" w:cs="Times New Roman"/>
                <w:sz w:val="20"/>
                <w:szCs w:val="20"/>
              </w:rPr>
            </w:pPr>
            <w:r>
              <w:rPr>
                <w:rFonts w:hint="default" w:ascii="Times New Roman" w:hAnsi="Times New Roman" w:cs="Times New Roman"/>
                <w:color w:val="404040"/>
                <w:sz w:val="20"/>
                <w:szCs w:val="20"/>
              </w:rPr>
              <w:t xml:space="preserve">Rating </w:t>
            </w:r>
            <w:r>
              <w:rPr>
                <w:rFonts w:hint="default" w:ascii="Times New Roman" w:hAnsi="Times New Roman" w:cs="Times New Roman"/>
                <w:color w:val="404040"/>
                <w:spacing w:val="-2"/>
                <w:sz w:val="20"/>
                <w:szCs w:val="20"/>
              </w:rPr>
              <w:t>Scale:</w:t>
            </w:r>
          </w:p>
          <w:p w14:paraId="66479EC2">
            <w:pPr>
              <w:pStyle w:val="7"/>
              <w:spacing w:line="230" w:lineRule="atLeast"/>
              <w:jc w:val="left"/>
              <w:rPr>
                <w:rFonts w:hint="default" w:ascii="Times New Roman" w:hAnsi="Times New Roman" w:cs="Times New Roman"/>
                <w:sz w:val="20"/>
                <w:szCs w:val="20"/>
              </w:rPr>
            </w:pPr>
            <w:r>
              <w:rPr>
                <w:rFonts w:hint="default" w:ascii="Times New Roman" w:hAnsi="Times New Roman" w:cs="Times New Roman"/>
                <w:color w:val="404040"/>
                <w:sz w:val="20"/>
                <w:szCs w:val="20"/>
              </w:rPr>
              <w:t>5</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Excellent</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4</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Good</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3</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Satisfactory</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2</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Needs Improvement 1 = Poor N/A = Not Applicable</w:t>
            </w:r>
          </w:p>
        </w:tc>
        <w:tc>
          <w:tcPr>
            <w:tcW w:w="4636" w:type="dxa"/>
          </w:tcPr>
          <w:p w14:paraId="64A2608D">
            <w:pPr>
              <w:pStyle w:val="7"/>
              <w:spacing w:line="228" w:lineRule="exact"/>
              <w:ind w:left="469"/>
              <w:jc w:val="both"/>
              <w:rPr>
                <w:rFonts w:hint="default" w:ascii="Times New Roman" w:hAnsi="Times New Roman" w:cs="Times New Roman"/>
                <w:b/>
                <w:sz w:val="20"/>
                <w:szCs w:val="20"/>
              </w:rPr>
            </w:pPr>
            <w:r>
              <w:rPr>
                <w:rFonts w:hint="default" w:ascii="Times New Roman" w:hAnsi="Times New Roman" w:cs="Times New Roman"/>
                <w:b/>
                <w:spacing w:val="-10"/>
                <w:sz w:val="20"/>
                <w:szCs w:val="20"/>
              </w:rPr>
              <w:t>2</w:t>
            </w:r>
          </w:p>
        </w:tc>
        <w:tc>
          <w:tcPr>
            <w:tcW w:w="4632" w:type="dxa"/>
          </w:tcPr>
          <w:p w14:paraId="445EE687">
            <w:pPr>
              <w:pStyle w:val="7"/>
              <w:ind w:left="0"/>
              <w:jc w:val="both"/>
              <w:rPr>
                <w:rFonts w:hint="default" w:ascii="Times New Roman" w:hAnsi="Times New Roman" w:cs="Times New Roman"/>
                <w:sz w:val="20"/>
                <w:szCs w:val="20"/>
              </w:rPr>
            </w:pPr>
            <w:r>
              <w:rPr>
                <w:rFonts w:hint="default" w:ascii="Times New Roman" w:hAnsi="Times New Roman" w:eastAsia="SimSun" w:cs="Times New Roman"/>
                <w:sz w:val="20"/>
                <w:szCs w:val="20"/>
              </w:rPr>
              <w:t>The research objectives and hypotheses development section has been improved by adding stronger theoretical explanations and empirical evidence before presenting each hypothesis. The revised manuscript now provides clearer relationships between signaling theory, previous empirical findings, and the proposed hypotheses. Additional recent references were also incorporated to strengthen the theoretical foundation of the study.</w:t>
            </w:r>
          </w:p>
        </w:tc>
      </w:tr>
      <w:tr w14:paraId="2FB34E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4627" w:type="dxa"/>
          </w:tcPr>
          <w:p w14:paraId="350EA5B5">
            <w:pPr>
              <w:pStyle w:val="7"/>
              <w:spacing w:line="228" w:lineRule="exact"/>
              <w:jc w:val="left"/>
              <w:rPr>
                <w:rFonts w:hint="default" w:ascii="Times New Roman" w:hAnsi="Times New Roman" w:cs="Times New Roman"/>
                <w:b/>
                <w:sz w:val="20"/>
                <w:szCs w:val="20"/>
              </w:rPr>
            </w:pPr>
            <w:r>
              <w:rPr>
                <w:rFonts w:hint="default" w:ascii="Times New Roman" w:hAnsi="Times New Roman" w:cs="Times New Roman"/>
                <w:b/>
                <w:sz w:val="20"/>
                <w:szCs w:val="20"/>
              </w:rPr>
              <w:t>6.</w:t>
            </w:r>
            <w:r>
              <w:rPr>
                <w:rFonts w:hint="default" w:ascii="Times New Roman" w:hAnsi="Times New Roman" w:cs="Times New Roman"/>
                <w:b/>
                <w:spacing w:val="-3"/>
                <w:sz w:val="20"/>
                <w:szCs w:val="20"/>
              </w:rPr>
              <w:t xml:space="preserve"> </w:t>
            </w:r>
            <w:r>
              <w:rPr>
                <w:rFonts w:hint="default" w:ascii="Times New Roman" w:hAnsi="Times New Roman" w:cs="Times New Roman"/>
                <w:b/>
                <w:sz w:val="20"/>
                <w:szCs w:val="20"/>
              </w:rPr>
              <w:t>Is</w:t>
            </w:r>
            <w:r>
              <w:rPr>
                <w:rFonts w:hint="default" w:ascii="Times New Roman" w:hAnsi="Times New Roman" w:cs="Times New Roman"/>
                <w:b/>
                <w:spacing w:val="-1"/>
                <w:sz w:val="20"/>
                <w:szCs w:val="20"/>
              </w:rPr>
              <w:t xml:space="preserve"> </w:t>
            </w:r>
            <w:r>
              <w:rPr>
                <w:rFonts w:hint="default" w:ascii="Times New Roman" w:hAnsi="Times New Roman" w:cs="Times New Roman"/>
                <w:b/>
                <w:sz w:val="20"/>
                <w:szCs w:val="20"/>
              </w:rPr>
              <w:t>the</w:t>
            </w:r>
            <w:r>
              <w:rPr>
                <w:rFonts w:hint="default" w:ascii="Times New Roman" w:hAnsi="Times New Roman" w:cs="Times New Roman"/>
                <w:b/>
                <w:spacing w:val="-1"/>
                <w:sz w:val="20"/>
                <w:szCs w:val="20"/>
              </w:rPr>
              <w:t xml:space="preserve"> </w:t>
            </w:r>
            <w:r>
              <w:rPr>
                <w:rFonts w:hint="default" w:ascii="Times New Roman" w:hAnsi="Times New Roman" w:cs="Times New Roman"/>
                <w:b/>
                <w:sz w:val="20"/>
                <w:szCs w:val="20"/>
              </w:rPr>
              <w:t>literature</w:t>
            </w:r>
            <w:r>
              <w:rPr>
                <w:rFonts w:hint="default" w:ascii="Times New Roman" w:hAnsi="Times New Roman" w:cs="Times New Roman"/>
                <w:b/>
                <w:spacing w:val="-2"/>
                <w:sz w:val="20"/>
                <w:szCs w:val="20"/>
              </w:rPr>
              <w:t xml:space="preserve"> </w:t>
            </w:r>
            <w:r>
              <w:rPr>
                <w:rFonts w:hint="default" w:ascii="Times New Roman" w:hAnsi="Times New Roman" w:cs="Times New Roman"/>
                <w:b/>
                <w:sz w:val="20"/>
                <w:szCs w:val="20"/>
              </w:rPr>
              <w:t>review</w:t>
            </w:r>
            <w:r>
              <w:rPr>
                <w:rFonts w:hint="default" w:ascii="Times New Roman" w:hAnsi="Times New Roman" w:cs="Times New Roman"/>
                <w:b/>
                <w:spacing w:val="-2"/>
                <w:sz w:val="20"/>
                <w:szCs w:val="20"/>
              </w:rPr>
              <w:t xml:space="preserve"> </w:t>
            </w:r>
            <w:r>
              <w:rPr>
                <w:rFonts w:hint="default" w:ascii="Times New Roman" w:hAnsi="Times New Roman" w:cs="Times New Roman"/>
                <w:b/>
                <w:sz w:val="20"/>
                <w:szCs w:val="20"/>
              </w:rPr>
              <w:t>relevant</w:t>
            </w:r>
            <w:r>
              <w:rPr>
                <w:rFonts w:hint="default" w:ascii="Times New Roman" w:hAnsi="Times New Roman" w:cs="Times New Roman"/>
                <w:b/>
                <w:spacing w:val="-4"/>
                <w:sz w:val="20"/>
                <w:szCs w:val="20"/>
              </w:rPr>
              <w:t xml:space="preserve"> </w:t>
            </w:r>
            <w:r>
              <w:rPr>
                <w:rFonts w:hint="default" w:ascii="Times New Roman" w:hAnsi="Times New Roman" w:cs="Times New Roman"/>
                <w:b/>
                <w:sz w:val="20"/>
                <w:szCs w:val="20"/>
              </w:rPr>
              <w:t>and</w:t>
            </w:r>
            <w:r>
              <w:rPr>
                <w:rFonts w:hint="default" w:ascii="Times New Roman" w:hAnsi="Times New Roman" w:cs="Times New Roman"/>
                <w:b/>
                <w:spacing w:val="-4"/>
                <w:sz w:val="20"/>
                <w:szCs w:val="20"/>
              </w:rPr>
              <w:t xml:space="preserve"> </w:t>
            </w:r>
            <w:r>
              <w:rPr>
                <w:rFonts w:hint="default" w:ascii="Times New Roman" w:hAnsi="Times New Roman" w:cs="Times New Roman"/>
                <w:b/>
                <w:sz w:val="20"/>
                <w:szCs w:val="20"/>
              </w:rPr>
              <w:t>up</w:t>
            </w:r>
            <w:r>
              <w:rPr>
                <w:rFonts w:hint="default" w:ascii="Times New Roman" w:hAnsi="Times New Roman" w:cs="Times New Roman"/>
                <w:b/>
                <w:spacing w:val="-4"/>
                <w:sz w:val="20"/>
                <w:szCs w:val="20"/>
              </w:rPr>
              <w:t xml:space="preserve"> </w:t>
            </w:r>
            <w:r>
              <w:rPr>
                <w:rFonts w:hint="default" w:ascii="Times New Roman" w:hAnsi="Times New Roman" w:cs="Times New Roman"/>
                <w:b/>
                <w:sz w:val="20"/>
                <w:szCs w:val="20"/>
              </w:rPr>
              <w:t>to</w:t>
            </w:r>
            <w:r>
              <w:rPr>
                <w:rFonts w:hint="default" w:ascii="Times New Roman" w:hAnsi="Times New Roman" w:cs="Times New Roman"/>
                <w:b/>
                <w:spacing w:val="-2"/>
                <w:sz w:val="20"/>
                <w:szCs w:val="20"/>
              </w:rPr>
              <w:t xml:space="preserve"> </w:t>
            </w:r>
            <w:r>
              <w:rPr>
                <w:rFonts w:hint="default" w:ascii="Times New Roman" w:hAnsi="Times New Roman" w:cs="Times New Roman"/>
                <w:b/>
                <w:spacing w:val="-4"/>
                <w:sz w:val="20"/>
                <w:szCs w:val="20"/>
              </w:rPr>
              <w:t>date?</w:t>
            </w:r>
          </w:p>
          <w:p w14:paraId="0DF7F1F0">
            <w:pPr>
              <w:pStyle w:val="7"/>
              <w:jc w:val="left"/>
              <w:rPr>
                <w:rFonts w:hint="default" w:ascii="Times New Roman" w:hAnsi="Times New Roman" w:cs="Times New Roman"/>
                <w:sz w:val="20"/>
                <w:szCs w:val="20"/>
              </w:rPr>
            </w:pPr>
            <w:r>
              <w:rPr>
                <w:rFonts w:hint="default" w:ascii="Times New Roman" w:hAnsi="Times New Roman" w:cs="Times New Roman"/>
                <w:color w:val="404040"/>
                <w:sz w:val="20"/>
                <w:szCs w:val="20"/>
              </w:rPr>
              <w:t xml:space="preserve">Rating </w:t>
            </w:r>
            <w:r>
              <w:rPr>
                <w:rFonts w:hint="default" w:ascii="Times New Roman" w:hAnsi="Times New Roman" w:cs="Times New Roman"/>
                <w:color w:val="404040"/>
                <w:spacing w:val="-2"/>
                <w:sz w:val="20"/>
                <w:szCs w:val="20"/>
              </w:rPr>
              <w:t>Scale:</w:t>
            </w:r>
          </w:p>
          <w:p w14:paraId="7C094E37">
            <w:pPr>
              <w:pStyle w:val="7"/>
              <w:spacing w:line="230" w:lineRule="exact"/>
              <w:jc w:val="left"/>
              <w:rPr>
                <w:rFonts w:hint="default" w:ascii="Times New Roman" w:hAnsi="Times New Roman" w:cs="Times New Roman"/>
                <w:sz w:val="20"/>
                <w:szCs w:val="20"/>
              </w:rPr>
            </w:pPr>
            <w:r>
              <w:rPr>
                <w:rFonts w:hint="default" w:ascii="Times New Roman" w:hAnsi="Times New Roman" w:cs="Times New Roman"/>
                <w:color w:val="404040"/>
                <w:sz w:val="20"/>
                <w:szCs w:val="20"/>
              </w:rPr>
              <w:t>5</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Excellent</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4</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Good</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3</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Satisfactory</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2</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Needs Improvement 1 = Poor N/A = Not Applicable</w:t>
            </w:r>
          </w:p>
        </w:tc>
        <w:tc>
          <w:tcPr>
            <w:tcW w:w="4636" w:type="dxa"/>
          </w:tcPr>
          <w:p w14:paraId="0C0A7F82">
            <w:pPr>
              <w:pStyle w:val="7"/>
              <w:spacing w:line="228" w:lineRule="exact"/>
              <w:ind w:left="469"/>
              <w:jc w:val="both"/>
              <w:rPr>
                <w:rFonts w:hint="default" w:ascii="Times New Roman" w:hAnsi="Times New Roman" w:cs="Times New Roman"/>
                <w:b/>
                <w:sz w:val="20"/>
                <w:szCs w:val="20"/>
              </w:rPr>
            </w:pPr>
            <w:r>
              <w:rPr>
                <w:rFonts w:hint="default" w:ascii="Times New Roman" w:hAnsi="Times New Roman" w:cs="Times New Roman"/>
                <w:b/>
                <w:spacing w:val="-10"/>
                <w:sz w:val="20"/>
                <w:szCs w:val="20"/>
              </w:rPr>
              <w:t>2</w:t>
            </w:r>
          </w:p>
        </w:tc>
        <w:tc>
          <w:tcPr>
            <w:tcW w:w="4632" w:type="dxa"/>
          </w:tcPr>
          <w:p w14:paraId="09CA4485">
            <w:pPr>
              <w:pStyle w:val="7"/>
              <w:ind w:left="0"/>
              <w:jc w:val="both"/>
              <w:rPr>
                <w:rFonts w:hint="default" w:ascii="Times New Roman" w:hAnsi="Times New Roman" w:cs="Times New Roman"/>
                <w:sz w:val="20"/>
                <w:szCs w:val="20"/>
              </w:rPr>
            </w:pPr>
            <w:r>
              <w:rPr>
                <w:rFonts w:hint="default" w:ascii="Times New Roman" w:hAnsi="Times New Roman" w:eastAsia="SimSun" w:cs="Times New Roman"/>
                <w:sz w:val="20"/>
                <w:szCs w:val="20"/>
              </w:rPr>
              <w:t>The literature review section has been updated substantially by incorporating several recent international journal references published between 2021–2025. The authors strengthened the discussion regarding firm value, profitability, liquidity, firm size, and dividend policy to improve the theoretical foundation and demonstrate the novelty of the study. Previous studies with inconsistent findings were also discussed more comprehensively to highlight the importance of this research.</w:t>
            </w:r>
          </w:p>
        </w:tc>
      </w:tr>
      <w:tr w14:paraId="29F88A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0" w:hRule="atLeast"/>
        </w:trPr>
        <w:tc>
          <w:tcPr>
            <w:tcW w:w="4627" w:type="dxa"/>
          </w:tcPr>
          <w:p w14:paraId="0CE3CA73">
            <w:pPr>
              <w:pStyle w:val="7"/>
              <w:jc w:val="left"/>
              <w:rPr>
                <w:rFonts w:hint="default" w:ascii="Times New Roman" w:hAnsi="Times New Roman" w:cs="Times New Roman"/>
                <w:b/>
                <w:sz w:val="20"/>
                <w:szCs w:val="20"/>
              </w:rPr>
            </w:pPr>
            <w:r>
              <w:rPr>
                <w:rFonts w:hint="default" w:ascii="Times New Roman" w:hAnsi="Times New Roman" w:cs="Times New Roman"/>
                <w:b/>
                <w:sz w:val="20"/>
                <w:szCs w:val="20"/>
              </w:rPr>
              <w:t>7.</w:t>
            </w:r>
            <w:r>
              <w:rPr>
                <w:rFonts w:hint="default" w:ascii="Times New Roman" w:hAnsi="Times New Roman" w:cs="Times New Roman"/>
                <w:b/>
                <w:spacing w:val="-6"/>
                <w:sz w:val="20"/>
                <w:szCs w:val="20"/>
              </w:rPr>
              <w:t xml:space="preserve"> </w:t>
            </w:r>
            <w:r>
              <w:rPr>
                <w:rFonts w:hint="default" w:ascii="Times New Roman" w:hAnsi="Times New Roman" w:cs="Times New Roman"/>
                <w:b/>
                <w:sz w:val="20"/>
                <w:szCs w:val="20"/>
              </w:rPr>
              <w:t>Is</w:t>
            </w:r>
            <w:r>
              <w:rPr>
                <w:rFonts w:hint="default" w:ascii="Times New Roman" w:hAnsi="Times New Roman" w:cs="Times New Roman"/>
                <w:b/>
                <w:spacing w:val="-5"/>
                <w:sz w:val="20"/>
                <w:szCs w:val="20"/>
              </w:rPr>
              <w:t xml:space="preserve"> </w:t>
            </w:r>
            <w:r>
              <w:rPr>
                <w:rFonts w:hint="default" w:ascii="Times New Roman" w:hAnsi="Times New Roman" w:cs="Times New Roman"/>
                <w:b/>
                <w:sz w:val="20"/>
                <w:szCs w:val="20"/>
              </w:rPr>
              <w:t>the</w:t>
            </w:r>
            <w:r>
              <w:rPr>
                <w:rFonts w:hint="default" w:ascii="Times New Roman" w:hAnsi="Times New Roman" w:cs="Times New Roman"/>
                <w:b/>
                <w:spacing w:val="-5"/>
                <w:sz w:val="20"/>
                <w:szCs w:val="20"/>
              </w:rPr>
              <w:t xml:space="preserve"> </w:t>
            </w:r>
            <w:r>
              <w:rPr>
                <w:rFonts w:hint="default" w:ascii="Times New Roman" w:hAnsi="Times New Roman" w:cs="Times New Roman"/>
                <w:b/>
                <w:sz w:val="20"/>
                <w:szCs w:val="20"/>
              </w:rPr>
              <w:t>research</w:t>
            </w:r>
            <w:r>
              <w:rPr>
                <w:rFonts w:hint="default" w:ascii="Times New Roman" w:hAnsi="Times New Roman" w:cs="Times New Roman"/>
                <w:b/>
                <w:spacing w:val="-12"/>
                <w:sz w:val="20"/>
                <w:szCs w:val="20"/>
              </w:rPr>
              <w:t xml:space="preserve"> </w:t>
            </w:r>
            <w:r>
              <w:rPr>
                <w:rFonts w:hint="default" w:ascii="Times New Roman" w:hAnsi="Times New Roman" w:cs="Times New Roman"/>
                <w:b/>
                <w:sz w:val="20"/>
                <w:szCs w:val="20"/>
              </w:rPr>
              <w:t>methodology</w:t>
            </w:r>
            <w:r>
              <w:rPr>
                <w:rFonts w:hint="default" w:ascii="Times New Roman" w:hAnsi="Times New Roman" w:cs="Times New Roman"/>
                <w:b/>
                <w:spacing w:val="-6"/>
                <w:sz w:val="20"/>
                <w:szCs w:val="20"/>
              </w:rPr>
              <w:t xml:space="preserve"> </w:t>
            </w:r>
            <w:r>
              <w:rPr>
                <w:rFonts w:hint="default" w:ascii="Times New Roman" w:hAnsi="Times New Roman" w:cs="Times New Roman"/>
                <w:b/>
                <w:sz w:val="20"/>
                <w:szCs w:val="20"/>
              </w:rPr>
              <w:t>appropriate</w:t>
            </w:r>
            <w:r>
              <w:rPr>
                <w:rFonts w:hint="default" w:ascii="Times New Roman" w:hAnsi="Times New Roman" w:cs="Times New Roman"/>
                <w:b/>
                <w:spacing w:val="-5"/>
                <w:sz w:val="20"/>
                <w:szCs w:val="20"/>
              </w:rPr>
              <w:t xml:space="preserve"> </w:t>
            </w:r>
            <w:r>
              <w:rPr>
                <w:rFonts w:hint="default" w:ascii="Times New Roman" w:hAnsi="Times New Roman" w:cs="Times New Roman"/>
                <w:b/>
                <w:sz w:val="20"/>
                <w:szCs w:val="20"/>
              </w:rPr>
              <w:t>for</w:t>
            </w:r>
            <w:r>
              <w:rPr>
                <w:rFonts w:hint="default" w:ascii="Times New Roman" w:hAnsi="Times New Roman" w:cs="Times New Roman"/>
                <w:b/>
                <w:spacing w:val="-5"/>
                <w:sz w:val="20"/>
                <w:szCs w:val="20"/>
              </w:rPr>
              <w:t xml:space="preserve"> </w:t>
            </w:r>
            <w:r>
              <w:rPr>
                <w:rFonts w:hint="default" w:ascii="Times New Roman" w:hAnsi="Times New Roman" w:cs="Times New Roman"/>
                <w:b/>
                <w:sz w:val="20"/>
                <w:szCs w:val="20"/>
              </w:rPr>
              <w:t xml:space="preserve">the </w:t>
            </w:r>
            <w:r>
              <w:rPr>
                <w:rFonts w:hint="default" w:ascii="Times New Roman" w:hAnsi="Times New Roman" w:cs="Times New Roman"/>
                <w:b/>
                <w:spacing w:val="-2"/>
                <w:sz w:val="20"/>
                <w:szCs w:val="20"/>
              </w:rPr>
              <w:t>study?</w:t>
            </w:r>
          </w:p>
          <w:p w14:paraId="19DA506E">
            <w:pPr>
              <w:pStyle w:val="7"/>
              <w:jc w:val="left"/>
              <w:rPr>
                <w:rFonts w:hint="default" w:ascii="Times New Roman" w:hAnsi="Times New Roman" w:cs="Times New Roman"/>
                <w:sz w:val="20"/>
                <w:szCs w:val="20"/>
              </w:rPr>
            </w:pPr>
            <w:r>
              <w:rPr>
                <w:rFonts w:hint="default" w:ascii="Times New Roman" w:hAnsi="Times New Roman" w:cs="Times New Roman"/>
                <w:color w:val="404040"/>
                <w:sz w:val="20"/>
                <w:szCs w:val="20"/>
              </w:rPr>
              <w:t xml:space="preserve">Rating </w:t>
            </w:r>
            <w:r>
              <w:rPr>
                <w:rFonts w:hint="default" w:ascii="Times New Roman" w:hAnsi="Times New Roman" w:cs="Times New Roman"/>
                <w:color w:val="404040"/>
                <w:spacing w:val="-2"/>
                <w:sz w:val="20"/>
                <w:szCs w:val="20"/>
              </w:rPr>
              <w:t>Scale:</w:t>
            </w:r>
          </w:p>
          <w:p w14:paraId="674C5DB5">
            <w:pPr>
              <w:pStyle w:val="7"/>
              <w:spacing w:line="230" w:lineRule="atLeast"/>
              <w:jc w:val="left"/>
              <w:rPr>
                <w:rFonts w:hint="default" w:ascii="Times New Roman" w:hAnsi="Times New Roman" w:cs="Times New Roman"/>
                <w:sz w:val="20"/>
                <w:szCs w:val="20"/>
              </w:rPr>
            </w:pPr>
            <w:r>
              <w:rPr>
                <w:rFonts w:hint="default" w:ascii="Times New Roman" w:hAnsi="Times New Roman" w:cs="Times New Roman"/>
                <w:color w:val="404040"/>
                <w:sz w:val="20"/>
                <w:szCs w:val="20"/>
              </w:rPr>
              <w:t>5</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Excellent</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4</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Good</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3</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Satisfactory</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2</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Needs Improvement 1 = Poor N/A = Not Applicable</w:t>
            </w:r>
          </w:p>
        </w:tc>
        <w:tc>
          <w:tcPr>
            <w:tcW w:w="4636" w:type="dxa"/>
          </w:tcPr>
          <w:p w14:paraId="77B3C91C">
            <w:pPr>
              <w:pStyle w:val="7"/>
              <w:spacing w:line="228" w:lineRule="exact"/>
              <w:ind w:left="469"/>
              <w:jc w:val="both"/>
              <w:rPr>
                <w:rFonts w:hint="default" w:ascii="Times New Roman" w:hAnsi="Times New Roman" w:cs="Times New Roman"/>
                <w:b/>
                <w:sz w:val="20"/>
                <w:szCs w:val="20"/>
              </w:rPr>
            </w:pPr>
            <w:r>
              <w:rPr>
                <w:rFonts w:hint="default" w:ascii="Times New Roman" w:hAnsi="Times New Roman" w:cs="Times New Roman"/>
                <w:b/>
                <w:spacing w:val="-10"/>
                <w:sz w:val="20"/>
                <w:szCs w:val="20"/>
              </w:rPr>
              <w:t>2</w:t>
            </w:r>
          </w:p>
        </w:tc>
        <w:tc>
          <w:tcPr>
            <w:tcW w:w="4632" w:type="dxa"/>
          </w:tcPr>
          <w:p w14:paraId="473727A4">
            <w:pPr>
              <w:pStyle w:val="7"/>
              <w:ind w:left="0"/>
              <w:jc w:val="both"/>
              <w:rPr>
                <w:rFonts w:hint="default" w:ascii="Times New Roman" w:hAnsi="Times New Roman" w:cs="Times New Roman"/>
                <w:sz w:val="20"/>
                <w:szCs w:val="20"/>
              </w:rPr>
            </w:pPr>
            <w:r>
              <w:rPr>
                <w:rFonts w:hint="default" w:ascii="Times New Roman" w:hAnsi="Times New Roman" w:eastAsia="SimSun" w:cs="Times New Roman"/>
                <w:sz w:val="20"/>
                <w:szCs w:val="20"/>
              </w:rPr>
              <w:t>The methodology section has been revised to improve transparency and clarity regarding data collection, purposive sampling techniques, moderated regression analysis (MRA), and classical assumption testing procedures. Additional explanations regarding outlier filtering and observation selection were also added to clarify the data treatment process and improve methodological consistency.</w:t>
            </w:r>
          </w:p>
        </w:tc>
      </w:tr>
      <w:tr w14:paraId="33C73E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0" w:hRule="atLeast"/>
        </w:trPr>
        <w:tc>
          <w:tcPr>
            <w:tcW w:w="4627" w:type="dxa"/>
          </w:tcPr>
          <w:p w14:paraId="3EF0EA15">
            <w:pPr>
              <w:pStyle w:val="7"/>
              <w:jc w:val="left"/>
              <w:rPr>
                <w:rFonts w:hint="default" w:ascii="Times New Roman" w:hAnsi="Times New Roman" w:cs="Times New Roman"/>
                <w:b/>
                <w:sz w:val="20"/>
                <w:szCs w:val="20"/>
              </w:rPr>
            </w:pPr>
            <w:r>
              <w:rPr>
                <w:rFonts w:hint="default" w:ascii="Times New Roman" w:hAnsi="Times New Roman" w:cs="Times New Roman"/>
                <w:b/>
                <w:sz w:val="20"/>
                <w:szCs w:val="20"/>
              </w:rPr>
              <w:t>8.</w:t>
            </w:r>
            <w:r>
              <w:rPr>
                <w:rFonts w:hint="default" w:ascii="Times New Roman" w:hAnsi="Times New Roman" w:cs="Times New Roman"/>
                <w:b/>
                <w:spacing w:val="-7"/>
                <w:sz w:val="20"/>
                <w:szCs w:val="20"/>
              </w:rPr>
              <w:t xml:space="preserve"> </w:t>
            </w:r>
            <w:r>
              <w:rPr>
                <w:rFonts w:hint="default" w:ascii="Times New Roman" w:hAnsi="Times New Roman" w:cs="Times New Roman"/>
                <w:b/>
                <w:sz w:val="20"/>
                <w:szCs w:val="20"/>
              </w:rPr>
              <w:t>Were</w:t>
            </w:r>
            <w:r>
              <w:rPr>
                <w:rFonts w:hint="default" w:ascii="Times New Roman" w:hAnsi="Times New Roman" w:cs="Times New Roman"/>
                <w:b/>
                <w:spacing w:val="-6"/>
                <w:sz w:val="20"/>
                <w:szCs w:val="20"/>
              </w:rPr>
              <w:t xml:space="preserve"> </w:t>
            </w:r>
            <w:r>
              <w:rPr>
                <w:rFonts w:hint="default" w:ascii="Times New Roman" w:hAnsi="Times New Roman" w:cs="Times New Roman"/>
                <w:b/>
                <w:sz w:val="20"/>
                <w:szCs w:val="20"/>
              </w:rPr>
              <w:t>ethical</w:t>
            </w:r>
            <w:r>
              <w:rPr>
                <w:rFonts w:hint="default" w:ascii="Times New Roman" w:hAnsi="Times New Roman" w:cs="Times New Roman"/>
                <w:b/>
                <w:spacing w:val="-8"/>
                <w:sz w:val="20"/>
                <w:szCs w:val="20"/>
              </w:rPr>
              <w:t xml:space="preserve"> </w:t>
            </w:r>
            <w:r>
              <w:rPr>
                <w:rFonts w:hint="default" w:ascii="Times New Roman" w:hAnsi="Times New Roman" w:cs="Times New Roman"/>
                <w:b/>
                <w:sz w:val="20"/>
                <w:szCs w:val="20"/>
              </w:rPr>
              <w:t>issues</w:t>
            </w:r>
            <w:r>
              <w:rPr>
                <w:rFonts w:hint="default" w:ascii="Times New Roman" w:hAnsi="Times New Roman" w:cs="Times New Roman"/>
                <w:b/>
                <w:spacing w:val="-6"/>
                <w:sz w:val="20"/>
                <w:szCs w:val="20"/>
              </w:rPr>
              <w:t xml:space="preserve"> </w:t>
            </w:r>
            <w:r>
              <w:rPr>
                <w:rFonts w:hint="default" w:ascii="Times New Roman" w:hAnsi="Times New Roman" w:cs="Times New Roman"/>
                <w:b/>
                <w:sz w:val="20"/>
                <w:szCs w:val="20"/>
              </w:rPr>
              <w:t>properly</w:t>
            </w:r>
            <w:r>
              <w:rPr>
                <w:rFonts w:hint="default" w:ascii="Times New Roman" w:hAnsi="Times New Roman" w:cs="Times New Roman"/>
                <w:b/>
                <w:spacing w:val="-8"/>
                <w:sz w:val="20"/>
                <w:szCs w:val="20"/>
              </w:rPr>
              <w:t xml:space="preserve"> </w:t>
            </w:r>
            <w:r>
              <w:rPr>
                <w:rFonts w:hint="default" w:ascii="Times New Roman" w:hAnsi="Times New Roman" w:cs="Times New Roman"/>
                <w:b/>
                <w:sz w:val="20"/>
                <w:szCs w:val="20"/>
              </w:rPr>
              <w:t>addressed</w:t>
            </w:r>
            <w:r>
              <w:rPr>
                <w:rFonts w:hint="default" w:ascii="Times New Roman" w:hAnsi="Times New Roman" w:cs="Times New Roman"/>
                <w:b/>
                <w:spacing w:val="-8"/>
                <w:sz w:val="20"/>
                <w:szCs w:val="20"/>
              </w:rPr>
              <w:t xml:space="preserve"> </w:t>
            </w:r>
            <w:r>
              <w:rPr>
                <w:rFonts w:hint="default" w:ascii="Times New Roman" w:hAnsi="Times New Roman" w:cs="Times New Roman"/>
                <w:b/>
                <w:sz w:val="20"/>
                <w:szCs w:val="20"/>
              </w:rPr>
              <w:t xml:space="preserve">(if </w:t>
            </w:r>
            <w:r>
              <w:rPr>
                <w:rFonts w:hint="default" w:ascii="Times New Roman" w:hAnsi="Times New Roman" w:cs="Times New Roman"/>
                <w:b/>
                <w:spacing w:val="-2"/>
                <w:sz w:val="20"/>
                <w:szCs w:val="20"/>
              </w:rPr>
              <w:t>applicable)?</w:t>
            </w:r>
          </w:p>
          <w:p w14:paraId="3B50EFC9">
            <w:pPr>
              <w:pStyle w:val="7"/>
              <w:jc w:val="left"/>
              <w:rPr>
                <w:rFonts w:hint="default" w:ascii="Times New Roman" w:hAnsi="Times New Roman" w:cs="Times New Roman"/>
                <w:sz w:val="20"/>
                <w:szCs w:val="20"/>
              </w:rPr>
            </w:pPr>
            <w:r>
              <w:rPr>
                <w:rFonts w:hint="default" w:ascii="Times New Roman" w:hAnsi="Times New Roman" w:cs="Times New Roman"/>
                <w:color w:val="404040"/>
                <w:sz w:val="20"/>
                <w:szCs w:val="20"/>
              </w:rPr>
              <w:t xml:space="preserve">Rating </w:t>
            </w:r>
            <w:r>
              <w:rPr>
                <w:rFonts w:hint="default" w:ascii="Times New Roman" w:hAnsi="Times New Roman" w:cs="Times New Roman"/>
                <w:color w:val="404040"/>
                <w:spacing w:val="-2"/>
                <w:sz w:val="20"/>
                <w:szCs w:val="20"/>
              </w:rPr>
              <w:t>Scale:</w:t>
            </w:r>
          </w:p>
          <w:p w14:paraId="2B0BC8CA">
            <w:pPr>
              <w:pStyle w:val="7"/>
              <w:spacing w:line="230" w:lineRule="exact"/>
              <w:jc w:val="left"/>
              <w:rPr>
                <w:rFonts w:hint="default" w:ascii="Times New Roman" w:hAnsi="Times New Roman" w:cs="Times New Roman"/>
                <w:sz w:val="20"/>
                <w:szCs w:val="20"/>
              </w:rPr>
            </w:pPr>
            <w:r>
              <w:rPr>
                <w:rFonts w:hint="default" w:ascii="Times New Roman" w:hAnsi="Times New Roman" w:cs="Times New Roman"/>
                <w:color w:val="404040"/>
                <w:sz w:val="20"/>
                <w:szCs w:val="20"/>
              </w:rPr>
              <w:t>5</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Excellent</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4</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Good</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3</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Satisfactory</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2</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Needs Improvement 1 = Poor N/A = Not Applicable</w:t>
            </w:r>
          </w:p>
        </w:tc>
        <w:tc>
          <w:tcPr>
            <w:tcW w:w="4636" w:type="dxa"/>
          </w:tcPr>
          <w:p w14:paraId="7E22ADE5">
            <w:pPr>
              <w:pStyle w:val="7"/>
              <w:ind w:left="0"/>
              <w:jc w:val="both"/>
              <w:rPr>
                <w:rFonts w:hint="default" w:ascii="Times New Roman" w:hAnsi="Times New Roman" w:cs="Times New Roman"/>
                <w:sz w:val="20"/>
                <w:szCs w:val="20"/>
              </w:rPr>
            </w:pPr>
            <w:r>
              <w:rPr>
                <w:rFonts w:hint="default" w:ascii="Times New Roman" w:hAnsi="Times New Roman" w:cs="Times New Roman"/>
                <w:sz w:val="20"/>
                <w:szCs w:val="20"/>
              </w:rPr>
              <w:t>NA</w:t>
            </w:r>
          </w:p>
        </w:tc>
        <w:tc>
          <w:tcPr>
            <w:tcW w:w="4632" w:type="dxa"/>
          </w:tcPr>
          <w:p w14:paraId="13761318">
            <w:pPr>
              <w:pStyle w:val="7"/>
              <w:ind w:left="0"/>
              <w:jc w:val="both"/>
              <w:rPr>
                <w:rFonts w:hint="default" w:ascii="Times New Roman" w:hAnsi="Times New Roman" w:cs="Times New Roman"/>
                <w:sz w:val="20"/>
                <w:szCs w:val="20"/>
              </w:rPr>
            </w:pPr>
            <w:r>
              <w:rPr>
                <w:rFonts w:hint="default" w:ascii="Times New Roman" w:hAnsi="Times New Roman" w:eastAsia="SimSun" w:cs="Times New Roman"/>
                <w:sz w:val="20"/>
                <w:szCs w:val="20"/>
              </w:rPr>
              <w:t>The authors confirm that this study complies with academic integrity and publication ethics standards. All data analyzed in this study were obtained from publicly accessible annual reports of companies listed on the Indonesia Stock Exchange and were processed objectively without manipulation. Proper citation and referencing practices were also applied throughout the manuscript.</w:t>
            </w:r>
          </w:p>
        </w:tc>
      </w:tr>
      <w:tr w14:paraId="1C780F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4627" w:type="dxa"/>
          </w:tcPr>
          <w:p w14:paraId="7DB8C32D">
            <w:pPr>
              <w:pStyle w:val="7"/>
              <w:spacing w:line="228" w:lineRule="exact"/>
              <w:jc w:val="left"/>
              <w:rPr>
                <w:rFonts w:hint="default" w:ascii="Times New Roman" w:hAnsi="Times New Roman" w:cs="Times New Roman"/>
                <w:b/>
                <w:sz w:val="20"/>
                <w:szCs w:val="20"/>
              </w:rPr>
            </w:pPr>
            <w:r>
              <w:rPr>
                <w:rFonts w:hint="default" w:ascii="Times New Roman" w:hAnsi="Times New Roman" w:cs="Times New Roman"/>
                <w:b/>
                <w:sz w:val="20"/>
                <w:szCs w:val="20"/>
              </w:rPr>
              <w:t>9.</w:t>
            </w:r>
            <w:r>
              <w:rPr>
                <w:rFonts w:hint="default" w:ascii="Times New Roman" w:hAnsi="Times New Roman" w:cs="Times New Roman"/>
                <w:b/>
                <w:spacing w:val="-3"/>
                <w:sz w:val="20"/>
                <w:szCs w:val="20"/>
              </w:rPr>
              <w:t xml:space="preserve"> </w:t>
            </w:r>
            <w:r>
              <w:rPr>
                <w:rFonts w:hint="default" w:ascii="Times New Roman" w:hAnsi="Times New Roman" w:cs="Times New Roman"/>
                <w:b/>
                <w:sz w:val="20"/>
                <w:szCs w:val="20"/>
              </w:rPr>
              <w:t>Are</w:t>
            </w:r>
            <w:r>
              <w:rPr>
                <w:rFonts w:hint="default" w:ascii="Times New Roman" w:hAnsi="Times New Roman" w:cs="Times New Roman"/>
                <w:b/>
                <w:spacing w:val="-1"/>
                <w:sz w:val="20"/>
                <w:szCs w:val="20"/>
              </w:rPr>
              <w:t xml:space="preserve"> </w:t>
            </w:r>
            <w:r>
              <w:rPr>
                <w:rFonts w:hint="default" w:ascii="Times New Roman" w:hAnsi="Times New Roman" w:cs="Times New Roman"/>
                <w:b/>
                <w:sz w:val="20"/>
                <w:szCs w:val="20"/>
              </w:rPr>
              <w:t>the</w:t>
            </w:r>
            <w:r>
              <w:rPr>
                <w:rFonts w:hint="default" w:ascii="Times New Roman" w:hAnsi="Times New Roman" w:cs="Times New Roman"/>
                <w:b/>
                <w:spacing w:val="-1"/>
                <w:sz w:val="20"/>
                <w:szCs w:val="20"/>
              </w:rPr>
              <w:t xml:space="preserve"> </w:t>
            </w:r>
            <w:r>
              <w:rPr>
                <w:rFonts w:hint="default" w:ascii="Times New Roman" w:hAnsi="Times New Roman" w:cs="Times New Roman"/>
                <w:b/>
                <w:sz w:val="20"/>
                <w:szCs w:val="20"/>
              </w:rPr>
              <w:t>results</w:t>
            </w:r>
            <w:r>
              <w:rPr>
                <w:rFonts w:hint="default" w:ascii="Times New Roman" w:hAnsi="Times New Roman" w:cs="Times New Roman"/>
                <w:b/>
                <w:spacing w:val="-1"/>
                <w:sz w:val="20"/>
                <w:szCs w:val="20"/>
              </w:rPr>
              <w:t xml:space="preserve"> </w:t>
            </w:r>
            <w:r>
              <w:rPr>
                <w:rFonts w:hint="default" w:ascii="Times New Roman" w:hAnsi="Times New Roman" w:cs="Times New Roman"/>
                <w:b/>
                <w:sz w:val="20"/>
                <w:szCs w:val="20"/>
              </w:rPr>
              <w:t>presented</w:t>
            </w:r>
            <w:r>
              <w:rPr>
                <w:rFonts w:hint="default" w:ascii="Times New Roman" w:hAnsi="Times New Roman" w:cs="Times New Roman"/>
                <w:b/>
                <w:spacing w:val="-4"/>
                <w:sz w:val="20"/>
                <w:szCs w:val="20"/>
              </w:rPr>
              <w:t xml:space="preserve"> </w:t>
            </w:r>
            <w:r>
              <w:rPr>
                <w:rFonts w:hint="default" w:ascii="Times New Roman" w:hAnsi="Times New Roman" w:cs="Times New Roman"/>
                <w:b/>
                <w:spacing w:val="-2"/>
                <w:sz w:val="20"/>
                <w:szCs w:val="20"/>
              </w:rPr>
              <w:t>clearly?</w:t>
            </w:r>
          </w:p>
          <w:p w14:paraId="34248883">
            <w:pPr>
              <w:pStyle w:val="7"/>
              <w:jc w:val="left"/>
              <w:rPr>
                <w:rFonts w:hint="default" w:ascii="Times New Roman" w:hAnsi="Times New Roman" w:cs="Times New Roman"/>
                <w:sz w:val="20"/>
                <w:szCs w:val="20"/>
              </w:rPr>
            </w:pPr>
            <w:r>
              <w:rPr>
                <w:rFonts w:hint="default" w:ascii="Times New Roman" w:hAnsi="Times New Roman" w:cs="Times New Roman"/>
                <w:color w:val="404040"/>
                <w:sz w:val="20"/>
                <w:szCs w:val="20"/>
              </w:rPr>
              <w:t xml:space="preserve">Rating </w:t>
            </w:r>
            <w:r>
              <w:rPr>
                <w:rFonts w:hint="default" w:ascii="Times New Roman" w:hAnsi="Times New Roman" w:cs="Times New Roman"/>
                <w:color w:val="404040"/>
                <w:spacing w:val="-2"/>
                <w:sz w:val="20"/>
                <w:szCs w:val="20"/>
              </w:rPr>
              <w:t>Scale:</w:t>
            </w:r>
          </w:p>
          <w:p w14:paraId="7895EA78">
            <w:pPr>
              <w:pStyle w:val="7"/>
              <w:spacing w:line="230" w:lineRule="atLeast"/>
              <w:jc w:val="left"/>
              <w:rPr>
                <w:rFonts w:hint="default" w:ascii="Times New Roman" w:hAnsi="Times New Roman" w:cs="Times New Roman"/>
                <w:sz w:val="20"/>
                <w:szCs w:val="20"/>
              </w:rPr>
            </w:pPr>
            <w:r>
              <w:rPr>
                <w:rFonts w:hint="default" w:ascii="Times New Roman" w:hAnsi="Times New Roman" w:cs="Times New Roman"/>
                <w:color w:val="404040"/>
                <w:sz w:val="20"/>
                <w:szCs w:val="20"/>
              </w:rPr>
              <w:t>5</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Excellent</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4</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Good</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3</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Satisfactory</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2</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Needs Improvement 1 = Poor N/A = Not Applicable</w:t>
            </w:r>
          </w:p>
        </w:tc>
        <w:tc>
          <w:tcPr>
            <w:tcW w:w="4636" w:type="dxa"/>
          </w:tcPr>
          <w:p w14:paraId="2A50F87A">
            <w:pPr>
              <w:pStyle w:val="7"/>
              <w:spacing w:line="228" w:lineRule="exact"/>
              <w:ind w:left="109"/>
              <w:jc w:val="both"/>
              <w:rPr>
                <w:rFonts w:hint="default" w:ascii="Times New Roman" w:hAnsi="Times New Roman" w:cs="Times New Roman"/>
                <w:sz w:val="20"/>
                <w:szCs w:val="20"/>
              </w:rPr>
            </w:pPr>
            <w:r>
              <w:rPr>
                <w:rFonts w:hint="default" w:ascii="Times New Roman" w:hAnsi="Times New Roman" w:cs="Times New Roman"/>
                <w:spacing w:val="-10"/>
                <w:sz w:val="20"/>
                <w:szCs w:val="20"/>
              </w:rPr>
              <w:t>2</w:t>
            </w:r>
          </w:p>
        </w:tc>
        <w:tc>
          <w:tcPr>
            <w:tcW w:w="4632" w:type="dxa"/>
          </w:tcPr>
          <w:p w14:paraId="7F5935F6">
            <w:pPr>
              <w:pStyle w:val="5"/>
              <w:keepNext w:val="0"/>
              <w:keepLines w:val="0"/>
              <w:widowControl/>
              <w:suppressLineNumbers w:val="0"/>
              <w:jc w:val="both"/>
              <w:rPr>
                <w:rFonts w:hint="default" w:ascii="Times New Roman" w:hAnsi="Times New Roman" w:cs="Times New Roman"/>
                <w:sz w:val="20"/>
                <w:szCs w:val="20"/>
              </w:rPr>
            </w:pPr>
            <w:r>
              <w:rPr>
                <w:rFonts w:hint="default" w:ascii="Times New Roman" w:hAnsi="Times New Roman" w:cs="Times New Roman"/>
                <w:sz w:val="20"/>
                <w:szCs w:val="20"/>
              </w:rPr>
              <w:t>The presentation of results has been revised to improve consistency in statistical interpretation and significance explanation. The revised manuscript now provides clearer explanations regarding the relationship between empirical findings, hypotheses testing, and signaling theory. Additional narrative interpretation was also added to improve readability and understanding of the results.</w:t>
            </w:r>
          </w:p>
        </w:tc>
      </w:tr>
      <w:tr w14:paraId="6AC4E6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4627" w:type="dxa"/>
          </w:tcPr>
          <w:p w14:paraId="45035257">
            <w:pPr>
              <w:pStyle w:val="7"/>
              <w:spacing w:line="210" w:lineRule="exact"/>
              <w:jc w:val="left"/>
              <w:rPr>
                <w:rFonts w:hint="default" w:ascii="Times New Roman" w:hAnsi="Times New Roman" w:cs="Times New Roman"/>
                <w:b/>
                <w:sz w:val="20"/>
                <w:szCs w:val="20"/>
              </w:rPr>
            </w:pPr>
            <w:r>
              <w:rPr>
                <w:rFonts w:hint="default" w:ascii="Times New Roman" w:hAnsi="Times New Roman" w:cs="Times New Roman"/>
                <w:b/>
                <w:sz w:val="20"/>
                <w:szCs w:val="20"/>
              </w:rPr>
              <w:t>10.</w:t>
            </w:r>
            <w:r>
              <w:rPr>
                <w:rFonts w:hint="default" w:ascii="Times New Roman" w:hAnsi="Times New Roman" w:cs="Times New Roman"/>
                <w:b/>
                <w:spacing w:val="-2"/>
                <w:sz w:val="20"/>
                <w:szCs w:val="20"/>
              </w:rPr>
              <w:t xml:space="preserve"> </w:t>
            </w:r>
            <w:r>
              <w:rPr>
                <w:rFonts w:hint="default" w:ascii="Times New Roman" w:hAnsi="Times New Roman" w:cs="Times New Roman"/>
                <w:b/>
                <w:sz w:val="20"/>
                <w:szCs w:val="20"/>
              </w:rPr>
              <w:t>Are</w:t>
            </w:r>
            <w:r>
              <w:rPr>
                <w:rFonts w:hint="default" w:ascii="Times New Roman" w:hAnsi="Times New Roman" w:cs="Times New Roman"/>
                <w:b/>
                <w:spacing w:val="-1"/>
                <w:sz w:val="20"/>
                <w:szCs w:val="20"/>
              </w:rPr>
              <w:t xml:space="preserve"> </w:t>
            </w:r>
            <w:r>
              <w:rPr>
                <w:rFonts w:hint="default" w:ascii="Times New Roman" w:hAnsi="Times New Roman" w:cs="Times New Roman"/>
                <w:b/>
                <w:sz w:val="20"/>
                <w:szCs w:val="20"/>
              </w:rPr>
              <w:t>tables</w:t>
            </w:r>
            <w:r>
              <w:rPr>
                <w:rFonts w:hint="default" w:ascii="Times New Roman" w:hAnsi="Times New Roman" w:cs="Times New Roman"/>
                <w:b/>
                <w:spacing w:val="-1"/>
                <w:sz w:val="20"/>
                <w:szCs w:val="20"/>
              </w:rPr>
              <w:t xml:space="preserve"> </w:t>
            </w:r>
            <w:r>
              <w:rPr>
                <w:rFonts w:hint="default" w:ascii="Times New Roman" w:hAnsi="Times New Roman" w:cs="Times New Roman"/>
                <w:b/>
                <w:sz w:val="20"/>
                <w:szCs w:val="20"/>
              </w:rPr>
              <w:t>and</w:t>
            </w:r>
            <w:r>
              <w:rPr>
                <w:rFonts w:hint="default" w:ascii="Times New Roman" w:hAnsi="Times New Roman" w:cs="Times New Roman"/>
                <w:b/>
                <w:spacing w:val="-3"/>
                <w:sz w:val="20"/>
                <w:szCs w:val="20"/>
              </w:rPr>
              <w:t xml:space="preserve"> </w:t>
            </w:r>
            <w:r>
              <w:rPr>
                <w:rFonts w:hint="default" w:ascii="Times New Roman" w:hAnsi="Times New Roman" w:cs="Times New Roman"/>
                <w:b/>
                <w:sz w:val="20"/>
                <w:szCs w:val="20"/>
              </w:rPr>
              <w:t>figures</w:t>
            </w:r>
            <w:r>
              <w:rPr>
                <w:rFonts w:hint="default" w:ascii="Times New Roman" w:hAnsi="Times New Roman" w:cs="Times New Roman"/>
                <w:b/>
                <w:spacing w:val="-6"/>
                <w:sz w:val="20"/>
                <w:szCs w:val="20"/>
              </w:rPr>
              <w:t xml:space="preserve"> </w:t>
            </w:r>
            <w:r>
              <w:rPr>
                <w:rFonts w:hint="default" w:ascii="Times New Roman" w:hAnsi="Times New Roman" w:cs="Times New Roman"/>
                <w:b/>
                <w:sz w:val="20"/>
                <w:szCs w:val="20"/>
              </w:rPr>
              <w:t>clear,</w:t>
            </w:r>
            <w:r>
              <w:rPr>
                <w:rFonts w:hint="default" w:ascii="Times New Roman" w:hAnsi="Times New Roman" w:cs="Times New Roman"/>
                <w:b/>
                <w:spacing w:val="-2"/>
                <w:sz w:val="20"/>
                <w:szCs w:val="20"/>
              </w:rPr>
              <w:t xml:space="preserve"> </w:t>
            </w:r>
            <w:r>
              <w:rPr>
                <w:rFonts w:hint="default" w:ascii="Times New Roman" w:hAnsi="Times New Roman" w:cs="Times New Roman"/>
                <w:b/>
                <w:sz w:val="20"/>
                <w:szCs w:val="20"/>
              </w:rPr>
              <w:t>relevant,</w:t>
            </w:r>
            <w:r>
              <w:rPr>
                <w:rFonts w:hint="default" w:ascii="Times New Roman" w:hAnsi="Times New Roman" w:cs="Times New Roman"/>
                <w:b/>
                <w:spacing w:val="-1"/>
                <w:sz w:val="20"/>
                <w:szCs w:val="20"/>
              </w:rPr>
              <w:t xml:space="preserve"> </w:t>
            </w:r>
            <w:r>
              <w:rPr>
                <w:rFonts w:hint="default" w:ascii="Times New Roman" w:hAnsi="Times New Roman" w:cs="Times New Roman"/>
                <w:b/>
                <w:spacing w:val="-5"/>
                <w:sz w:val="20"/>
                <w:szCs w:val="20"/>
              </w:rPr>
              <w:t>and</w:t>
            </w:r>
          </w:p>
        </w:tc>
        <w:tc>
          <w:tcPr>
            <w:tcW w:w="4636" w:type="dxa"/>
          </w:tcPr>
          <w:p w14:paraId="2B7A9ACA">
            <w:pPr>
              <w:pStyle w:val="7"/>
              <w:spacing w:line="210" w:lineRule="exact"/>
              <w:ind w:left="109"/>
              <w:jc w:val="both"/>
              <w:rPr>
                <w:rFonts w:hint="default" w:ascii="Times New Roman" w:hAnsi="Times New Roman" w:cs="Times New Roman"/>
                <w:sz w:val="20"/>
                <w:szCs w:val="20"/>
              </w:rPr>
            </w:pPr>
            <w:r>
              <w:rPr>
                <w:rFonts w:hint="default" w:ascii="Times New Roman" w:hAnsi="Times New Roman" w:cs="Times New Roman"/>
                <w:spacing w:val="-10"/>
                <w:sz w:val="20"/>
                <w:szCs w:val="20"/>
              </w:rPr>
              <w:t>2</w:t>
            </w:r>
          </w:p>
        </w:tc>
        <w:tc>
          <w:tcPr>
            <w:tcW w:w="4632" w:type="dxa"/>
          </w:tcPr>
          <w:p w14:paraId="1991004A">
            <w:pPr>
              <w:pStyle w:val="7"/>
              <w:ind w:left="0"/>
              <w:jc w:val="both"/>
              <w:rPr>
                <w:rFonts w:hint="default" w:ascii="Times New Roman" w:hAnsi="Times New Roman" w:cs="Times New Roman"/>
                <w:sz w:val="20"/>
                <w:szCs w:val="20"/>
              </w:rPr>
            </w:pPr>
            <w:r>
              <w:rPr>
                <w:rFonts w:hint="default" w:ascii="Times New Roman" w:hAnsi="Times New Roman" w:eastAsia="SimSun" w:cs="Times New Roman"/>
                <w:sz w:val="20"/>
                <w:szCs w:val="20"/>
              </w:rPr>
              <w:t>Thank you for the reviewer’s valuable suggestion regarding the presentation of tables. In response to this comment, all tables have been reformatted according to international journal standards. The previous SPSS-style tables have been reconstructed into cleaner academic tables containing complete statistical indicators such as coefficients, t-statistics, p-values, and hypothesis decisions. Structural duplication and formatting inconsistencies have also been removed to improve readability and presentation quality.</w:t>
            </w:r>
          </w:p>
        </w:tc>
      </w:tr>
    </w:tbl>
    <w:p w14:paraId="1ECFAC57">
      <w:pPr>
        <w:pStyle w:val="7"/>
        <w:jc w:val="both"/>
        <w:rPr>
          <w:rFonts w:hint="default" w:ascii="Times New Roman" w:hAnsi="Times New Roman" w:cs="Times New Roman"/>
          <w:sz w:val="20"/>
          <w:szCs w:val="20"/>
        </w:rPr>
        <w:sectPr>
          <w:headerReference r:id="rId3" w:type="default"/>
          <w:footerReference r:id="rId4" w:type="default"/>
          <w:type w:val="continuous"/>
          <w:pgSz w:w="16840" w:h="23820"/>
          <w:pgMar w:top="1760" w:right="1417" w:bottom="1620" w:left="1417" w:header="1282" w:footer="1429" w:gutter="0"/>
          <w:pgNumType w:start="1"/>
          <w:cols w:space="720" w:num="1"/>
        </w:sectPr>
      </w:pPr>
    </w:p>
    <w:tbl>
      <w:tblPr>
        <w:tblStyle w:val="3"/>
        <w:tblW w:w="0" w:type="auto"/>
        <w:tblInd w:w="6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27"/>
        <w:gridCol w:w="4636"/>
        <w:gridCol w:w="4632"/>
      </w:tblGrid>
      <w:tr w14:paraId="13031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0" w:hRule="atLeast"/>
        </w:trPr>
        <w:tc>
          <w:tcPr>
            <w:tcW w:w="4627" w:type="dxa"/>
          </w:tcPr>
          <w:p w14:paraId="20134BF7">
            <w:pPr>
              <w:pStyle w:val="7"/>
              <w:spacing w:line="228" w:lineRule="exact"/>
              <w:jc w:val="left"/>
              <w:rPr>
                <w:rFonts w:hint="default" w:ascii="Times New Roman" w:hAnsi="Times New Roman" w:cs="Times New Roman"/>
                <w:b/>
                <w:sz w:val="20"/>
                <w:szCs w:val="20"/>
              </w:rPr>
            </w:pPr>
            <w:r>
              <w:rPr>
                <w:rFonts w:hint="default" w:ascii="Times New Roman" w:hAnsi="Times New Roman" w:cs="Times New Roman"/>
                <w:b/>
                <w:spacing w:val="-2"/>
                <w:sz w:val="20"/>
                <w:szCs w:val="20"/>
              </w:rPr>
              <w:t>necessary?</w:t>
            </w:r>
          </w:p>
          <w:p w14:paraId="1F560BB7">
            <w:pPr>
              <w:pStyle w:val="7"/>
              <w:jc w:val="left"/>
              <w:rPr>
                <w:rFonts w:hint="default" w:ascii="Times New Roman" w:hAnsi="Times New Roman" w:cs="Times New Roman"/>
                <w:sz w:val="20"/>
                <w:szCs w:val="20"/>
              </w:rPr>
            </w:pPr>
            <w:r>
              <w:rPr>
                <w:rFonts w:hint="default" w:ascii="Times New Roman" w:hAnsi="Times New Roman" w:cs="Times New Roman"/>
                <w:color w:val="404040"/>
                <w:sz w:val="20"/>
                <w:szCs w:val="20"/>
              </w:rPr>
              <w:t xml:space="preserve">Rating </w:t>
            </w:r>
            <w:r>
              <w:rPr>
                <w:rFonts w:hint="default" w:ascii="Times New Roman" w:hAnsi="Times New Roman" w:cs="Times New Roman"/>
                <w:color w:val="404040"/>
                <w:spacing w:val="-2"/>
                <w:sz w:val="20"/>
                <w:szCs w:val="20"/>
              </w:rPr>
              <w:t>Scale:</w:t>
            </w:r>
          </w:p>
          <w:p w14:paraId="430C1BCF">
            <w:pPr>
              <w:pStyle w:val="7"/>
              <w:jc w:val="left"/>
              <w:rPr>
                <w:rFonts w:hint="default" w:ascii="Times New Roman" w:hAnsi="Times New Roman" w:cs="Times New Roman"/>
                <w:sz w:val="20"/>
                <w:szCs w:val="20"/>
              </w:rPr>
            </w:pPr>
            <w:r>
              <w:rPr>
                <w:rFonts w:hint="default" w:ascii="Times New Roman" w:hAnsi="Times New Roman" w:cs="Times New Roman"/>
                <w:color w:val="404040"/>
                <w:sz w:val="20"/>
                <w:szCs w:val="20"/>
              </w:rPr>
              <w:t>5</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Excellent</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4</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Good</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3</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Satisfactory</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2</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Needs Improvement 1 = Poor N/A = Not Applicable</w:t>
            </w:r>
          </w:p>
        </w:tc>
        <w:tc>
          <w:tcPr>
            <w:tcW w:w="4636" w:type="dxa"/>
          </w:tcPr>
          <w:p w14:paraId="4293B41C">
            <w:pPr>
              <w:pStyle w:val="7"/>
              <w:ind w:left="0"/>
              <w:jc w:val="both"/>
              <w:rPr>
                <w:rFonts w:hint="default" w:ascii="Times New Roman" w:hAnsi="Times New Roman" w:cs="Times New Roman"/>
                <w:sz w:val="20"/>
                <w:szCs w:val="20"/>
              </w:rPr>
            </w:pPr>
          </w:p>
        </w:tc>
        <w:tc>
          <w:tcPr>
            <w:tcW w:w="4632" w:type="dxa"/>
          </w:tcPr>
          <w:p w14:paraId="37715CD5">
            <w:pPr>
              <w:pStyle w:val="7"/>
              <w:ind w:left="0"/>
              <w:jc w:val="both"/>
              <w:rPr>
                <w:rFonts w:hint="default" w:ascii="Times New Roman" w:hAnsi="Times New Roman" w:cs="Times New Roman"/>
                <w:sz w:val="20"/>
                <w:szCs w:val="20"/>
              </w:rPr>
            </w:pPr>
            <w:r>
              <w:rPr>
                <w:rFonts w:hint="default" w:ascii="Times New Roman" w:hAnsi="Times New Roman" w:eastAsia="SimSun" w:cs="Times New Roman"/>
                <w:sz w:val="20"/>
                <w:szCs w:val="20"/>
              </w:rPr>
              <w:t>The discussion section has been strengthened by integrating the findings with signaling theory and previous empirical studies. The authors also compared the findings of this study with prior studies reporting both consistent and inconsistent results to provide deeper interpretation and stronger theoretical contribution.</w:t>
            </w:r>
          </w:p>
        </w:tc>
      </w:tr>
      <w:tr w14:paraId="54A25E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0" w:hRule="atLeast"/>
        </w:trPr>
        <w:tc>
          <w:tcPr>
            <w:tcW w:w="4627" w:type="dxa"/>
          </w:tcPr>
          <w:p w14:paraId="786AD237">
            <w:pPr>
              <w:pStyle w:val="7"/>
              <w:jc w:val="left"/>
              <w:rPr>
                <w:rFonts w:hint="default" w:ascii="Times New Roman" w:hAnsi="Times New Roman" w:cs="Times New Roman"/>
                <w:b/>
                <w:sz w:val="20"/>
                <w:szCs w:val="20"/>
              </w:rPr>
            </w:pPr>
            <w:r>
              <w:rPr>
                <w:rFonts w:hint="default" w:ascii="Times New Roman" w:hAnsi="Times New Roman" w:cs="Times New Roman"/>
                <w:b/>
                <w:sz w:val="20"/>
                <w:szCs w:val="20"/>
              </w:rPr>
              <w:t>11.</w:t>
            </w:r>
            <w:r>
              <w:rPr>
                <w:rFonts w:hint="default" w:ascii="Times New Roman" w:hAnsi="Times New Roman" w:cs="Times New Roman"/>
                <w:b/>
                <w:spacing w:val="-6"/>
                <w:sz w:val="20"/>
                <w:szCs w:val="20"/>
              </w:rPr>
              <w:t xml:space="preserve"> </w:t>
            </w:r>
            <w:r>
              <w:rPr>
                <w:rFonts w:hint="default" w:ascii="Times New Roman" w:hAnsi="Times New Roman" w:cs="Times New Roman"/>
                <w:b/>
                <w:sz w:val="20"/>
                <w:szCs w:val="20"/>
              </w:rPr>
              <w:t>Does</w:t>
            </w:r>
            <w:r>
              <w:rPr>
                <w:rFonts w:hint="default" w:ascii="Times New Roman" w:hAnsi="Times New Roman" w:cs="Times New Roman"/>
                <w:b/>
                <w:spacing w:val="-6"/>
                <w:sz w:val="20"/>
                <w:szCs w:val="20"/>
              </w:rPr>
              <w:t xml:space="preserve"> </w:t>
            </w:r>
            <w:r>
              <w:rPr>
                <w:rFonts w:hint="default" w:ascii="Times New Roman" w:hAnsi="Times New Roman" w:cs="Times New Roman"/>
                <w:b/>
                <w:sz w:val="20"/>
                <w:szCs w:val="20"/>
              </w:rPr>
              <w:t>the</w:t>
            </w:r>
            <w:r>
              <w:rPr>
                <w:rFonts w:hint="default" w:ascii="Times New Roman" w:hAnsi="Times New Roman" w:cs="Times New Roman"/>
                <w:b/>
                <w:spacing w:val="-6"/>
                <w:sz w:val="20"/>
                <w:szCs w:val="20"/>
              </w:rPr>
              <w:t xml:space="preserve"> </w:t>
            </w:r>
            <w:r>
              <w:rPr>
                <w:rFonts w:hint="default" w:ascii="Times New Roman" w:hAnsi="Times New Roman" w:cs="Times New Roman"/>
                <w:b/>
                <w:sz w:val="20"/>
                <w:szCs w:val="20"/>
              </w:rPr>
              <w:t>discussion</w:t>
            </w:r>
            <w:r>
              <w:rPr>
                <w:rFonts w:hint="default" w:ascii="Times New Roman" w:hAnsi="Times New Roman" w:cs="Times New Roman"/>
                <w:b/>
                <w:spacing w:val="-8"/>
                <w:sz w:val="20"/>
                <w:szCs w:val="20"/>
              </w:rPr>
              <w:t xml:space="preserve"> </w:t>
            </w:r>
            <w:r>
              <w:rPr>
                <w:rFonts w:hint="default" w:ascii="Times New Roman" w:hAnsi="Times New Roman" w:cs="Times New Roman"/>
                <w:b/>
                <w:sz w:val="20"/>
                <w:szCs w:val="20"/>
              </w:rPr>
              <w:t>relate</w:t>
            </w:r>
            <w:r>
              <w:rPr>
                <w:rFonts w:hint="default" w:ascii="Times New Roman" w:hAnsi="Times New Roman" w:cs="Times New Roman"/>
                <w:b/>
                <w:spacing w:val="-6"/>
                <w:sz w:val="20"/>
                <w:szCs w:val="20"/>
              </w:rPr>
              <w:t xml:space="preserve"> </w:t>
            </w:r>
            <w:r>
              <w:rPr>
                <w:rFonts w:hint="default" w:ascii="Times New Roman" w:hAnsi="Times New Roman" w:cs="Times New Roman"/>
                <w:b/>
                <w:sz w:val="20"/>
                <w:szCs w:val="20"/>
              </w:rPr>
              <w:t>findings</w:t>
            </w:r>
            <w:r>
              <w:rPr>
                <w:rFonts w:hint="default" w:ascii="Times New Roman" w:hAnsi="Times New Roman" w:cs="Times New Roman"/>
                <w:b/>
                <w:spacing w:val="-6"/>
                <w:sz w:val="20"/>
                <w:szCs w:val="20"/>
              </w:rPr>
              <w:t xml:space="preserve"> </w:t>
            </w:r>
            <w:r>
              <w:rPr>
                <w:rFonts w:hint="default" w:ascii="Times New Roman" w:hAnsi="Times New Roman" w:cs="Times New Roman"/>
                <w:b/>
                <w:sz w:val="20"/>
                <w:szCs w:val="20"/>
              </w:rPr>
              <w:t>to</w:t>
            </w:r>
            <w:r>
              <w:rPr>
                <w:rFonts w:hint="default" w:ascii="Times New Roman" w:hAnsi="Times New Roman" w:cs="Times New Roman"/>
                <w:b/>
                <w:spacing w:val="-6"/>
                <w:sz w:val="20"/>
                <w:szCs w:val="20"/>
              </w:rPr>
              <w:t xml:space="preserve"> </w:t>
            </w:r>
            <w:r>
              <w:rPr>
                <w:rFonts w:hint="default" w:ascii="Times New Roman" w:hAnsi="Times New Roman" w:cs="Times New Roman"/>
                <w:b/>
                <w:sz w:val="20"/>
                <w:szCs w:val="20"/>
              </w:rPr>
              <w:t xml:space="preserve">existing </w:t>
            </w:r>
            <w:r>
              <w:rPr>
                <w:rFonts w:hint="default" w:ascii="Times New Roman" w:hAnsi="Times New Roman" w:cs="Times New Roman"/>
                <w:b/>
                <w:spacing w:val="-2"/>
                <w:sz w:val="20"/>
                <w:szCs w:val="20"/>
              </w:rPr>
              <w:t>literature?</w:t>
            </w:r>
          </w:p>
          <w:p w14:paraId="350F8FC0">
            <w:pPr>
              <w:pStyle w:val="7"/>
              <w:jc w:val="left"/>
              <w:rPr>
                <w:rFonts w:hint="default" w:ascii="Times New Roman" w:hAnsi="Times New Roman" w:cs="Times New Roman"/>
                <w:sz w:val="20"/>
                <w:szCs w:val="20"/>
              </w:rPr>
            </w:pPr>
            <w:r>
              <w:rPr>
                <w:rFonts w:hint="default" w:ascii="Times New Roman" w:hAnsi="Times New Roman" w:cs="Times New Roman"/>
                <w:color w:val="404040"/>
                <w:sz w:val="20"/>
                <w:szCs w:val="20"/>
              </w:rPr>
              <w:t xml:space="preserve">Rating </w:t>
            </w:r>
            <w:r>
              <w:rPr>
                <w:rFonts w:hint="default" w:ascii="Times New Roman" w:hAnsi="Times New Roman" w:cs="Times New Roman"/>
                <w:color w:val="404040"/>
                <w:spacing w:val="-2"/>
                <w:sz w:val="20"/>
                <w:szCs w:val="20"/>
              </w:rPr>
              <w:t>Scale:</w:t>
            </w:r>
          </w:p>
          <w:p w14:paraId="310A97AF">
            <w:pPr>
              <w:pStyle w:val="7"/>
              <w:spacing w:line="230" w:lineRule="atLeast"/>
              <w:jc w:val="left"/>
              <w:rPr>
                <w:rFonts w:hint="default" w:ascii="Times New Roman" w:hAnsi="Times New Roman" w:cs="Times New Roman"/>
                <w:sz w:val="20"/>
                <w:szCs w:val="20"/>
              </w:rPr>
            </w:pPr>
            <w:r>
              <w:rPr>
                <w:rFonts w:hint="default" w:ascii="Times New Roman" w:hAnsi="Times New Roman" w:cs="Times New Roman"/>
                <w:color w:val="404040"/>
                <w:sz w:val="20"/>
                <w:szCs w:val="20"/>
              </w:rPr>
              <w:t>5</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Excellent</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4</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Good</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3</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Satisfactory</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2</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Needs Improvement 1 = Poor N/A = Not Applicable</w:t>
            </w:r>
          </w:p>
        </w:tc>
        <w:tc>
          <w:tcPr>
            <w:tcW w:w="4636" w:type="dxa"/>
          </w:tcPr>
          <w:p w14:paraId="7E69F3BB">
            <w:pPr>
              <w:pStyle w:val="7"/>
              <w:spacing w:line="228" w:lineRule="exact"/>
              <w:ind w:left="109"/>
              <w:jc w:val="both"/>
              <w:rPr>
                <w:rFonts w:hint="default" w:ascii="Times New Roman" w:hAnsi="Times New Roman" w:cs="Times New Roman"/>
                <w:sz w:val="20"/>
                <w:szCs w:val="20"/>
              </w:rPr>
            </w:pPr>
            <w:r>
              <w:rPr>
                <w:rFonts w:hint="default" w:ascii="Times New Roman" w:hAnsi="Times New Roman" w:cs="Times New Roman"/>
                <w:spacing w:val="-10"/>
                <w:sz w:val="20"/>
                <w:szCs w:val="20"/>
              </w:rPr>
              <w:t>2</w:t>
            </w:r>
          </w:p>
        </w:tc>
        <w:tc>
          <w:tcPr>
            <w:tcW w:w="4632" w:type="dxa"/>
          </w:tcPr>
          <w:p w14:paraId="41B840FF">
            <w:pPr>
              <w:pStyle w:val="7"/>
              <w:ind w:left="0"/>
              <w:jc w:val="both"/>
              <w:rPr>
                <w:rFonts w:hint="default" w:ascii="Times New Roman" w:hAnsi="Times New Roman" w:cs="Times New Roman"/>
                <w:sz w:val="20"/>
                <w:szCs w:val="20"/>
              </w:rPr>
            </w:pPr>
            <w:r>
              <w:rPr>
                <w:rFonts w:hint="default" w:ascii="Times New Roman" w:hAnsi="Times New Roman" w:eastAsia="SimSun" w:cs="Times New Roman"/>
                <w:sz w:val="20"/>
                <w:szCs w:val="20"/>
              </w:rPr>
              <w:t>The discussion section has been strengthened by integrating the findings with signaling theory and previous empirical studies. The authors also compared the findings of this study with prior studies reporting both consistent and inconsistent results to provide deeper interpretation and stronger theoretical contribution.</w:t>
            </w:r>
          </w:p>
        </w:tc>
      </w:tr>
      <w:tr w14:paraId="48D1F1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4627" w:type="dxa"/>
          </w:tcPr>
          <w:p w14:paraId="740CD1EF">
            <w:pPr>
              <w:pStyle w:val="7"/>
              <w:spacing w:line="228" w:lineRule="exact"/>
              <w:jc w:val="left"/>
              <w:rPr>
                <w:rFonts w:hint="default" w:ascii="Times New Roman" w:hAnsi="Times New Roman" w:cs="Times New Roman"/>
                <w:b/>
                <w:sz w:val="20"/>
                <w:szCs w:val="20"/>
              </w:rPr>
            </w:pPr>
            <w:r>
              <w:rPr>
                <w:rFonts w:hint="default" w:ascii="Times New Roman" w:hAnsi="Times New Roman" w:cs="Times New Roman"/>
                <w:b/>
                <w:sz w:val="20"/>
                <w:szCs w:val="20"/>
              </w:rPr>
              <w:t>12.</w:t>
            </w:r>
            <w:r>
              <w:rPr>
                <w:rFonts w:hint="default" w:ascii="Times New Roman" w:hAnsi="Times New Roman" w:cs="Times New Roman"/>
                <w:b/>
                <w:spacing w:val="-3"/>
                <w:sz w:val="20"/>
                <w:szCs w:val="20"/>
              </w:rPr>
              <w:t xml:space="preserve"> </w:t>
            </w:r>
            <w:r>
              <w:rPr>
                <w:rFonts w:hint="default" w:ascii="Times New Roman" w:hAnsi="Times New Roman" w:cs="Times New Roman"/>
                <w:b/>
                <w:sz w:val="20"/>
                <w:szCs w:val="20"/>
              </w:rPr>
              <w:t>Are</w:t>
            </w:r>
            <w:r>
              <w:rPr>
                <w:rFonts w:hint="default" w:ascii="Times New Roman" w:hAnsi="Times New Roman" w:cs="Times New Roman"/>
                <w:b/>
                <w:spacing w:val="-2"/>
                <w:sz w:val="20"/>
                <w:szCs w:val="20"/>
              </w:rPr>
              <w:t xml:space="preserve"> </w:t>
            </w:r>
            <w:r>
              <w:rPr>
                <w:rFonts w:hint="default" w:ascii="Times New Roman" w:hAnsi="Times New Roman" w:cs="Times New Roman"/>
                <w:b/>
                <w:sz w:val="20"/>
                <w:szCs w:val="20"/>
              </w:rPr>
              <w:t>the</w:t>
            </w:r>
            <w:r>
              <w:rPr>
                <w:rFonts w:hint="default" w:ascii="Times New Roman" w:hAnsi="Times New Roman" w:cs="Times New Roman"/>
                <w:b/>
                <w:spacing w:val="-2"/>
                <w:sz w:val="20"/>
                <w:szCs w:val="20"/>
              </w:rPr>
              <w:t xml:space="preserve"> </w:t>
            </w:r>
            <w:r>
              <w:rPr>
                <w:rFonts w:hint="default" w:ascii="Times New Roman" w:hAnsi="Times New Roman" w:cs="Times New Roman"/>
                <w:b/>
                <w:sz w:val="20"/>
                <w:szCs w:val="20"/>
              </w:rPr>
              <w:t>conclusions</w:t>
            </w:r>
            <w:r>
              <w:rPr>
                <w:rFonts w:hint="default" w:ascii="Times New Roman" w:hAnsi="Times New Roman" w:cs="Times New Roman"/>
                <w:b/>
                <w:spacing w:val="-2"/>
                <w:sz w:val="20"/>
                <w:szCs w:val="20"/>
              </w:rPr>
              <w:t xml:space="preserve"> </w:t>
            </w:r>
            <w:r>
              <w:rPr>
                <w:rFonts w:hint="default" w:ascii="Times New Roman" w:hAnsi="Times New Roman" w:cs="Times New Roman"/>
                <w:b/>
                <w:sz w:val="20"/>
                <w:szCs w:val="20"/>
              </w:rPr>
              <w:t>supported</w:t>
            </w:r>
            <w:r>
              <w:rPr>
                <w:rFonts w:hint="default" w:ascii="Times New Roman" w:hAnsi="Times New Roman" w:cs="Times New Roman"/>
                <w:b/>
                <w:spacing w:val="-5"/>
                <w:sz w:val="20"/>
                <w:szCs w:val="20"/>
              </w:rPr>
              <w:t xml:space="preserve"> </w:t>
            </w:r>
            <w:r>
              <w:rPr>
                <w:rFonts w:hint="default" w:ascii="Times New Roman" w:hAnsi="Times New Roman" w:cs="Times New Roman"/>
                <w:b/>
                <w:sz w:val="20"/>
                <w:szCs w:val="20"/>
              </w:rPr>
              <w:t>by</w:t>
            </w:r>
            <w:r>
              <w:rPr>
                <w:rFonts w:hint="default" w:ascii="Times New Roman" w:hAnsi="Times New Roman" w:cs="Times New Roman"/>
                <w:b/>
                <w:spacing w:val="-3"/>
                <w:sz w:val="20"/>
                <w:szCs w:val="20"/>
              </w:rPr>
              <w:t xml:space="preserve"> </w:t>
            </w:r>
            <w:r>
              <w:rPr>
                <w:rFonts w:hint="default" w:ascii="Times New Roman" w:hAnsi="Times New Roman" w:cs="Times New Roman"/>
                <w:b/>
                <w:sz w:val="20"/>
                <w:szCs w:val="20"/>
              </w:rPr>
              <w:t>the</w:t>
            </w:r>
            <w:r>
              <w:rPr>
                <w:rFonts w:hint="default" w:ascii="Times New Roman" w:hAnsi="Times New Roman" w:cs="Times New Roman"/>
                <w:b/>
                <w:spacing w:val="-1"/>
                <w:sz w:val="20"/>
                <w:szCs w:val="20"/>
              </w:rPr>
              <w:t xml:space="preserve"> </w:t>
            </w:r>
            <w:r>
              <w:rPr>
                <w:rFonts w:hint="default" w:ascii="Times New Roman" w:hAnsi="Times New Roman" w:cs="Times New Roman"/>
                <w:b/>
                <w:spacing w:val="-4"/>
                <w:sz w:val="20"/>
                <w:szCs w:val="20"/>
              </w:rPr>
              <w:t>data?</w:t>
            </w:r>
          </w:p>
          <w:p w14:paraId="2ADEBE54">
            <w:pPr>
              <w:pStyle w:val="7"/>
              <w:jc w:val="left"/>
              <w:rPr>
                <w:rFonts w:hint="default" w:ascii="Times New Roman" w:hAnsi="Times New Roman" w:cs="Times New Roman"/>
                <w:sz w:val="20"/>
                <w:szCs w:val="20"/>
              </w:rPr>
            </w:pPr>
            <w:r>
              <w:rPr>
                <w:rFonts w:hint="default" w:ascii="Times New Roman" w:hAnsi="Times New Roman" w:cs="Times New Roman"/>
                <w:color w:val="404040"/>
                <w:sz w:val="20"/>
                <w:szCs w:val="20"/>
              </w:rPr>
              <w:t xml:space="preserve">Rating </w:t>
            </w:r>
            <w:r>
              <w:rPr>
                <w:rFonts w:hint="default" w:ascii="Times New Roman" w:hAnsi="Times New Roman" w:cs="Times New Roman"/>
                <w:color w:val="404040"/>
                <w:spacing w:val="-2"/>
                <w:sz w:val="20"/>
                <w:szCs w:val="20"/>
              </w:rPr>
              <w:t>Scale:</w:t>
            </w:r>
          </w:p>
          <w:p w14:paraId="3E3863C6">
            <w:pPr>
              <w:pStyle w:val="7"/>
              <w:spacing w:line="230" w:lineRule="atLeast"/>
              <w:jc w:val="left"/>
              <w:rPr>
                <w:rFonts w:hint="default" w:ascii="Times New Roman" w:hAnsi="Times New Roman" w:cs="Times New Roman"/>
                <w:sz w:val="20"/>
                <w:szCs w:val="20"/>
              </w:rPr>
            </w:pPr>
            <w:r>
              <w:rPr>
                <w:rFonts w:hint="default" w:ascii="Times New Roman" w:hAnsi="Times New Roman" w:cs="Times New Roman"/>
                <w:color w:val="404040"/>
                <w:sz w:val="20"/>
                <w:szCs w:val="20"/>
              </w:rPr>
              <w:t>5</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Excellent</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4</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Good</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3</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Satisfactory</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2</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Needs Improvement 1 = Poor N/A = Not Applicable</w:t>
            </w:r>
          </w:p>
        </w:tc>
        <w:tc>
          <w:tcPr>
            <w:tcW w:w="4636" w:type="dxa"/>
          </w:tcPr>
          <w:p w14:paraId="145872CE">
            <w:pPr>
              <w:pStyle w:val="7"/>
              <w:spacing w:line="228" w:lineRule="exact"/>
              <w:ind w:left="109"/>
              <w:jc w:val="both"/>
              <w:rPr>
                <w:rFonts w:hint="default" w:ascii="Times New Roman" w:hAnsi="Times New Roman" w:cs="Times New Roman"/>
                <w:sz w:val="20"/>
                <w:szCs w:val="20"/>
              </w:rPr>
            </w:pPr>
            <w:r>
              <w:rPr>
                <w:rFonts w:hint="default" w:ascii="Times New Roman" w:hAnsi="Times New Roman" w:cs="Times New Roman"/>
                <w:spacing w:val="-10"/>
                <w:sz w:val="20"/>
                <w:szCs w:val="20"/>
              </w:rPr>
              <w:t>3</w:t>
            </w:r>
          </w:p>
        </w:tc>
        <w:tc>
          <w:tcPr>
            <w:tcW w:w="4632" w:type="dxa"/>
          </w:tcPr>
          <w:p w14:paraId="20391471">
            <w:pPr>
              <w:pStyle w:val="7"/>
              <w:ind w:left="0"/>
              <w:jc w:val="both"/>
              <w:rPr>
                <w:rFonts w:hint="default" w:ascii="Times New Roman" w:hAnsi="Times New Roman" w:cs="Times New Roman"/>
                <w:sz w:val="20"/>
                <w:szCs w:val="20"/>
              </w:rPr>
            </w:pPr>
            <w:r>
              <w:rPr>
                <w:rFonts w:hint="default" w:ascii="Times New Roman" w:hAnsi="Times New Roman" w:eastAsia="SimSun" w:cs="Times New Roman"/>
                <w:sz w:val="20"/>
                <w:szCs w:val="20"/>
              </w:rPr>
              <w:t>The conclusion section has been revised comprehensively to ensure alignment with the empirical findings of the study. The revised conclusion now includes theoretical implications, practical implications for corporate management and investors, study limitations, and recommendations for future research.</w:t>
            </w:r>
          </w:p>
        </w:tc>
      </w:tr>
      <w:tr w14:paraId="763111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7" w:hRule="atLeast"/>
        </w:trPr>
        <w:tc>
          <w:tcPr>
            <w:tcW w:w="4627" w:type="dxa"/>
            <w:tcBorders>
              <w:bottom w:val="single" w:color="000000" w:sz="6" w:space="0"/>
            </w:tcBorders>
          </w:tcPr>
          <w:p w14:paraId="391AE87B">
            <w:pPr>
              <w:pStyle w:val="7"/>
              <w:spacing w:line="228" w:lineRule="exact"/>
              <w:jc w:val="left"/>
              <w:rPr>
                <w:rFonts w:hint="default" w:ascii="Times New Roman" w:hAnsi="Times New Roman" w:cs="Times New Roman"/>
                <w:b/>
                <w:sz w:val="20"/>
                <w:szCs w:val="20"/>
              </w:rPr>
            </w:pPr>
            <w:r>
              <w:rPr>
                <w:rFonts w:hint="default" w:ascii="Times New Roman" w:hAnsi="Times New Roman" w:cs="Times New Roman"/>
                <w:b/>
                <w:sz w:val="20"/>
                <w:szCs w:val="20"/>
              </w:rPr>
              <w:t>13.</w:t>
            </w:r>
            <w:r>
              <w:rPr>
                <w:rFonts w:hint="default" w:ascii="Times New Roman" w:hAnsi="Times New Roman" w:cs="Times New Roman"/>
                <w:b/>
                <w:spacing w:val="-3"/>
                <w:sz w:val="20"/>
                <w:szCs w:val="20"/>
              </w:rPr>
              <w:t xml:space="preserve"> </w:t>
            </w:r>
            <w:r>
              <w:rPr>
                <w:rFonts w:hint="default" w:ascii="Times New Roman" w:hAnsi="Times New Roman" w:cs="Times New Roman"/>
                <w:b/>
                <w:sz w:val="20"/>
                <w:szCs w:val="20"/>
              </w:rPr>
              <w:t>Are</w:t>
            </w:r>
            <w:r>
              <w:rPr>
                <w:rFonts w:hint="default" w:ascii="Times New Roman" w:hAnsi="Times New Roman" w:cs="Times New Roman"/>
                <w:b/>
                <w:spacing w:val="-2"/>
                <w:sz w:val="20"/>
                <w:szCs w:val="20"/>
              </w:rPr>
              <w:t xml:space="preserve"> </w:t>
            </w:r>
            <w:r>
              <w:rPr>
                <w:rFonts w:hint="default" w:ascii="Times New Roman" w:hAnsi="Times New Roman" w:cs="Times New Roman"/>
                <w:b/>
                <w:sz w:val="20"/>
                <w:szCs w:val="20"/>
              </w:rPr>
              <w:t>the</w:t>
            </w:r>
            <w:r>
              <w:rPr>
                <w:rFonts w:hint="default" w:ascii="Times New Roman" w:hAnsi="Times New Roman" w:cs="Times New Roman"/>
                <w:b/>
                <w:spacing w:val="-2"/>
                <w:sz w:val="20"/>
                <w:szCs w:val="20"/>
              </w:rPr>
              <w:t xml:space="preserve"> </w:t>
            </w:r>
            <w:r>
              <w:rPr>
                <w:rFonts w:hint="default" w:ascii="Times New Roman" w:hAnsi="Times New Roman" w:cs="Times New Roman"/>
                <w:b/>
                <w:sz w:val="20"/>
                <w:szCs w:val="20"/>
              </w:rPr>
              <w:t>limitations</w:t>
            </w:r>
            <w:r>
              <w:rPr>
                <w:rFonts w:hint="default" w:ascii="Times New Roman" w:hAnsi="Times New Roman" w:cs="Times New Roman"/>
                <w:b/>
                <w:spacing w:val="-1"/>
                <w:sz w:val="20"/>
                <w:szCs w:val="20"/>
              </w:rPr>
              <w:t xml:space="preserve"> </w:t>
            </w:r>
            <w:r>
              <w:rPr>
                <w:rFonts w:hint="default" w:ascii="Times New Roman" w:hAnsi="Times New Roman" w:cs="Times New Roman"/>
                <w:b/>
                <w:sz w:val="20"/>
                <w:szCs w:val="20"/>
              </w:rPr>
              <w:t>of the</w:t>
            </w:r>
            <w:r>
              <w:rPr>
                <w:rFonts w:hint="default" w:ascii="Times New Roman" w:hAnsi="Times New Roman" w:cs="Times New Roman"/>
                <w:b/>
                <w:spacing w:val="-2"/>
                <w:sz w:val="20"/>
                <w:szCs w:val="20"/>
              </w:rPr>
              <w:t xml:space="preserve"> </w:t>
            </w:r>
            <w:r>
              <w:rPr>
                <w:rFonts w:hint="default" w:ascii="Times New Roman" w:hAnsi="Times New Roman" w:cs="Times New Roman"/>
                <w:b/>
                <w:sz w:val="20"/>
                <w:szCs w:val="20"/>
              </w:rPr>
              <w:t>study</w:t>
            </w:r>
            <w:r>
              <w:rPr>
                <w:rFonts w:hint="default" w:ascii="Times New Roman" w:hAnsi="Times New Roman" w:cs="Times New Roman"/>
                <w:b/>
                <w:spacing w:val="-2"/>
                <w:sz w:val="20"/>
                <w:szCs w:val="20"/>
              </w:rPr>
              <w:t xml:space="preserve"> discussed?</w:t>
            </w:r>
          </w:p>
          <w:p w14:paraId="58558A74">
            <w:pPr>
              <w:pStyle w:val="7"/>
              <w:jc w:val="left"/>
              <w:rPr>
                <w:rFonts w:hint="default" w:ascii="Times New Roman" w:hAnsi="Times New Roman" w:cs="Times New Roman"/>
                <w:sz w:val="20"/>
                <w:szCs w:val="20"/>
              </w:rPr>
            </w:pPr>
            <w:r>
              <w:rPr>
                <w:rFonts w:hint="default" w:ascii="Times New Roman" w:hAnsi="Times New Roman" w:cs="Times New Roman"/>
                <w:color w:val="404040"/>
                <w:sz w:val="20"/>
                <w:szCs w:val="20"/>
              </w:rPr>
              <w:t xml:space="preserve">Rating </w:t>
            </w:r>
            <w:r>
              <w:rPr>
                <w:rFonts w:hint="default" w:ascii="Times New Roman" w:hAnsi="Times New Roman" w:cs="Times New Roman"/>
                <w:color w:val="404040"/>
                <w:spacing w:val="-2"/>
                <w:sz w:val="20"/>
                <w:szCs w:val="20"/>
              </w:rPr>
              <w:t>Scale:</w:t>
            </w:r>
          </w:p>
          <w:p w14:paraId="64AD60D3">
            <w:pPr>
              <w:pStyle w:val="7"/>
              <w:spacing w:line="230" w:lineRule="atLeast"/>
              <w:jc w:val="left"/>
              <w:rPr>
                <w:rFonts w:hint="default" w:ascii="Times New Roman" w:hAnsi="Times New Roman" w:cs="Times New Roman"/>
                <w:sz w:val="20"/>
                <w:szCs w:val="20"/>
              </w:rPr>
            </w:pPr>
            <w:r>
              <w:rPr>
                <w:rFonts w:hint="default" w:ascii="Times New Roman" w:hAnsi="Times New Roman" w:cs="Times New Roman"/>
                <w:color w:val="404040"/>
                <w:sz w:val="20"/>
                <w:szCs w:val="20"/>
              </w:rPr>
              <w:t>5</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Excellent</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4</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Good</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3</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Satisfactory</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2</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Needs Improvement 1 = Poor N/A = Not Applicable</w:t>
            </w:r>
          </w:p>
        </w:tc>
        <w:tc>
          <w:tcPr>
            <w:tcW w:w="4636" w:type="dxa"/>
            <w:tcBorders>
              <w:bottom w:val="single" w:color="000000" w:sz="6" w:space="0"/>
            </w:tcBorders>
          </w:tcPr>
          <w:p w14:paraId="6A6872F0">
            <w:pPr>
              <w:pStyle w:val="7"/>
              <w:spacing w:line="228" w:lineRule="exact"/>
              <w:ind w:left="109"/>
              <w:jc w:val="both"/>
              <w:rPr>
                <w:rFonts w:hint="default" w:ascii="Times New Roman" w:hAnsi="Times New Roman" w:cs="Times New Roman"/>
                <w:sz w:val="20"/>
                <w:szCs w:val="20"/>
              </w:rPr>
            </w:pPr>
            <w:r>
              <w:rPr>
                <w:rFonts w:hint="default" w:ascii="Times New Roman" w:hAnsi="Times New Roman" w:cs="Times New Roman"/>
                <w:spacing w:val="-10"/>
                <w:sz w:val="20"/>
                <w:szCs w:val="20"/>
              </w:rPr>
              <w:t>1</w:t>
            </w:r>
          </w:p>
        </w:tc>
        <w:tc>
          <w:tcPr>
            <w:tcW w:w="4632" w:type="dxa"/>
            <w:tcBorders>
              <w:bottom w:val="single" w:color="000000" w:sz="6" w:space="0"/>
            </w:tcBorders>
          </w:tcPr>
          <w:p w14:paraId="440E5DCB">
            <w:pPr>
              <w:pStyle w:val="7"/>
              <w:ind w:left="0"/>
              <w:jc w:val="both"/>
              <w:rPr>
                <w:rFonts w:hint="default" w:ascii="Times New Roman" w:hAnsi="Times New Roman" w:cs="Times New Roman"/>
                <w:sz w:val="20"/>
                <w:szCs w:val="20"/>
              </w:rPr>
            </w:pPr>
            <w:r>
              <w:rPr>
                <w:rFonts w:hint="default" w:ascii="Times New Roman" w:hAnsi="Times New Roman" w:eastAsia="SimSun" w:cs="Times New Roman"/>
                <w:sz w:val="20"/>
                <w:szCs w:val="20"/>
              </w:rPr>
              <w:t>A more comprehensive limitations section has been added to the revised manuscript. The authors now explain the limitations related to the observation period, sample scope, industrial sector, and variables used in the study. Recommendations for future research involving additional variables, broader industrial sectors, and longer observation periods have also been included.</w:t>
            </w:r>
          </w:p>
        </w:tc>
      </w:tr>
      <w:tr w14:paraId="7A47FA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7" w:hRule="atLeast"/>
        </w:trPr>
        <w:tc>
          <w:tcPr>
            <w:tcW w:w="4627" w:type="dxa"/>
            <w:tcBorders>
              <w:top w:val="single" w:color="000000" w:sz="6" w:space="0"/>
            </w:tcBorders>
          </w:tcPr>
          <w:p w14:paraId="536DFDA3">
            <w:pPr>
              <w:pStyle w:val="7"/>
              <w:jc w:val="left"/>
              <w:rPr>
                <w:rFonts w:hint="default" w:ascii="Times New Roman" w:hAnsi="Times New Roman" w:cs="Times New Roman"/>
                <w:b/>
                <w:sz w:val="20"/>
                <w:szCs w:val="20"/>
              </w:rPr>
            </w:pPr>
            <w:r>
              <w:rPr>
                <w:rFonts w:hint="default" w:ascii="Times New Roman" w:hAnsi="Times New Roman" w:cs="Times New Roman"/>
                <w:b/>
                <w:sz w:val="20"/>
                <w:szCs w:val="20"/>
              </w:rPr>
              <w:t>14.</w:t>
            </w:r>
            <w:r>
              <w:rPr>
                <w:rFonts w:hint="default" w:ascii="Times New Roman" w:hAnsi="Times New Roman" w:cs="Times New Roman"/>
                <w:b/>
                <w:spacing w:val="-6"/>
                <w:sz w:val="20"/>
                <w:szCs w:val="20"/>
              </w:rPr>
              <w:t xml:space="preserve"> </w:t>
            </w:r>
            <w:r>
              <w:rPr>
                <w:rFonts w:hint="default" w:ascii="Times New Roman" w:hAnsi="Times New Roman" w:cs="Times New Roman"/>
                <w:b/>
                <w:sz w:val="20"/>
                <w:szCs w:val="20"/>
              </w:rPr>
              <w:t>Are</w:t>
            </w:r>
            <w:r>
              <w:rPr>
                <w:rFonts w:hint="default" w:ascii="Times New Roman" w:hAnsi="Times New Roman" w:cs="Times New Roman"/>
                <w:b/>
                <w:spacing w:val="-5"/>
                <w:sz w:val="20"/>
                <w:szCs w:val="20"/>
              </w:rPr>
              <w:t xml:space="preserve"> </w:t>
            </w:r>
            <w:r>
              <w:rPr>
                <w:rFonts w:hint="default" w:ascii="Times New Roman" w:hAnsi="Times New Roman" w:cs="Times New Roman"/>
                <w:b/>
                <w:sz w:val="20"/>
                <w:szCs w:val="20"/>
              </w:rPr>
              <w:t>the</w:t>
            </w:r>
            <w:r>
              <w:rPr>
                <w:rFonts w:hint="default" w:ascii="Times New Roman" w:hAnsi="Times New Roman" w:cs="Times New Roman"/>
                <w:b/>
                <w:spacing w:val="-5"/>
                <w:sz w:val="20"/>
                <w:szCs w:val="20"/>
              </w:rPr>
              <w:t xml:space="preserve"> </w:t>
            </w:r>
            <w:r>
              <w:rPr>
                <w:rFonts w:hint="default" w:ascii="Times New Roman" w:hAnsi="Times New Roman" w:cs="Times New Roman"/>
                <w:b/>
                <w:sz w:val="20"/>
                <w:szCs w:val="20"/>
              </w:rPr>
              <w:t>references</w:t>
            </w:r>
            <w:r>
              <w:rPr>
                <w:rFonts w:hint="default" w:ascii="Times New Roman" w:hAnsi="Times New Roman" w:cs="Times New Roman"/>
                <w:b/>
                <w:spacing w:val="-5"/>
                <w:sz w:val="20"/>
                <w:szCs w:val="20"/>
              </w:rPr>
              <w:t xml:space="preserve"> </w:t>
            </w:r>
            <w:r>
              <w:rPr>
                <w:rFonts w:hint="default" w:ascii="Times New Roman" w:hAnsi="Times New Roman" w:cs="Times New Roman"/>
                <w:b/>
                <w:sz w:val="20"/>
                <w:szCs w:val="20"/>
              </w:rPr>
              <w:t>relevant</w:t>
            </w:r>
            <w:r>
              <w:rPr>
                <w:rFonts w:hint="default" w:ascii="Times New Roman" w:hAnsi="Times New Roman" w:cs="Times New Roman"/>
                <w:b/>
                <w:spacing w:val="-7"/>
                <w:sz w:val="20"/>
                <w:szCs w:val="20"/>
              </w:rPr>
              <w:t xml:space="preserve"> </w:t>
            </w:r>
            <w:r>
              <w:rPr>
                <w:rFonts w:hint="default" w:ascii="Times New Roman" w:hAnsi="Times New Roman" w:cs="Times New Roman"/>
                <w:b/>
                <w:sz w:val="20"/>
                <w:szCs w:val="20"/>
              </w:rPr>
              <w:t>and</w:t>
            </w:r>
            <w:r>
              <w:rPr>
                <w:rFonts w:hint="default" w:ascii="Times New Roman" w:hAnsi="Times New Roman" w:cs="Times New Roman"/>
                <w:b/>
                <w:spacing w:val="-7"/>
                <w:sz w:val="20"/>
                <w:szCs w:val="20"/>
              </w:rPr>
              <w:t xml:space="preserve"> </w:t>
            </w:r>
            <w:r>
              <w:rPr>
                <w:rFonts w:hint="default" w:ascii="Times New Roman" w:hAnsi="Times New Roman" w:cs="Times New Roman"/>
                <w:b/>
                <w:sz w:val="20"/>
                <w:szCs w:val="20"/>
              </w:rPr>
              <w:t>sufficient</w:t>
            </w:r>
            <w:r>
              <w:rPr>
                <w:rFonts w:hint="default" w:ascii="Times New Roman" w:hAnsi="Times New Roman" w:cs="Times New Roman"/>
                <w:b/>
                <w:spacing w:val="-7"/>
                <w:sz w:val="20"/>
                <w:szCs w:val="20"/>
              </w:rPr>
              <w:t xml:space="preserve"> </w:t>
            </w:r>
            <w:r>
              <w:rPr>
                <w:rFonts w:hint="default" w:ascii="Times New Roman" w:hAnsi="Times New Roman" w:cs="Times New Roman"/>
                <w:b/>
                <w:sz w:val="20"/>
                <w:szCs w:val="20"/>
              </w:rPr>
              <w:t xml:space="preserve">(in </w:t>
            </w:r>
            <w:r>
              <w:rPr>
                <w:rFonts w:hint="default" w:ascii="Times New Roman" w:hAnsi="Times New Roman" w:cs="Times New Roman"/>
                <w:b/>
                <w:spacing w:val="-2"/>
                <w:sz w:val="20"/>
                <w:szCs w:val="20"/>
              </w:rPr>
              <w:t>number)?</w:t>
            </w:r>
          </w:p>
          <w:p w14:paraId="3DA838E5">
            <w:pPr>
              <w:pStyle w:val="7"/>
              <w:jc w:val="left"/>
              <w:rPr>
                <w:rFonts w:hint="default" w:ascii="Times New Roman" w:hAnsi="Times New Roman" w:cs="Times New Roman"/>
                <w:sz w:val="20"/>
                <w:szCs w:val="20"/>
              </w:rPr>
            </w:pPr>
            <w:r>
              <w:rPr>
                <w:rFonts w:hint="default" w:ascii="Times New Roman" w:hAnsi="Times New Roman" w:cs="Times New Roman"/>
                <w:color w:val="404040"/>
                <w:sz w:val="20"/>
                <w:szCs w:val="20"/>
              </w:rPr>
              <w:t xml:space="preserve">Rating </w:t>
            </w:r>
            <w:r>
              <w:rPr>
                <w:rFonts w:hint="default" w:ascii="Times New Roman" w:hAnsi="Times New Roman" w:cs="Times New Roman"/>
                <w:color w:val="404040"/>
                <w:spacing w:val="-2"/>
                <w:sz w:val="20"/>
                <w:szCs w:val="20"/>
              </w:rPr>
              <w:t>Scale:</w:t>
            </w:r>
          </w:p>
          <w:p w14:paraId="799B8B7E">
            <w:pPr>
              <w:pStyle w:val="7"/>
              <w:jc w:val="left"/>
              <w:rPr>
                <w:rFonts w:hint="default" w:ascii="Times New Roman" w:hAnsi="Times New Roman" w:cs="Times New Roman"/>
                <w:sz w:val="20"/>
                <w:szCs w:val="20"/>
              </w:rPr>
            </w:pPr>
            <w:r>
              <w:rPr>
                <w:rFonts w:hint="default" w:ascii="Times New Roman" w:hAnsi="Times New Roman" w:cs="Times New Roman"/>
                <w:color w:val="404040"/>
                <w:sz w:val="20"/>
                <w:szCs w:val="20"/>
              </w:rPr>
              <w:t>5</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Excellent</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4</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Good</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3</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Satisfactory</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2</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Needs Improvement 1 = Poor</w:t>
            </w:r>
          </w:p>
          <w:p w14:paraId="5F436CF6">
            <w:pPr>
              <w:pStyle w:val="7"/>
              <w:spacing w:line="212" w:lineRule="exact"/>
              <w:jc w:val="left"/>
              <w:rPr>
                <w:rFonts w:hint="default" w:ascii="Times New Roman" w:hAnsi="Times New Roman" w:cs="Times New Roman"/>
                <w:sz w:val="20"/>
                <w:szCs w:val="20"/>
              </w:rPr>
            </w:pPr>
            <w:r>
              <w:rPr>
                <w:rFonts w:hint="default" w:ascii="Times New Roman" w:hAnsi="Times New Roman" w:cs="Times New Roman"/>
                <w:color w:val="404040"/>
                <w:sz w:val="20"/>
                <w:szCs w:val="20"/>
              </w:rPr>
              <w:t>N/A</w:t>
            </w:r>
            <w:r>
              <w:rPr>
                <w:rFonts w:hint="default" w:ascii="Times New Roman" w:hAnsi="Times New Roman" w:cs="Times New Roman"/>
                <w:color w:val="404040"/>
                <w:spacing w:val="-2"/>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2"/>
                <w:sz w:val="20"/>
                <w:szCs w:val="20"/>
              </w:rPr>
              <w:t xml:space="preserve"> </w:t>
            </w:r>
            <w:r>
              <w:rPr>
                <w:rFonts w:hint="default" w:ascii="Times New Roman" w:hAnsi="Times New Roman" w:cs="Times New Roman"/>
                <w:color w:val="404040"/>
                <w:sz w:val="20"/>
                <w:szCs w:val="20"/>
              </w:rPr>
              <w:t>Not</w:t>
            </w:r>
            <w:r>
              <w:rPr>
                <w:rFonts w:hint="default" w:ascii="Times New Roman" w:hAnsi="Times New Roman" w:cs="Times New Roman"/>
                <w:color w:val="404040"/>
                <w:spacing w:val="-1"/>
                <w:sz w:val="20"/>
                <w:szCs w:val="20"/>
              </w:rPr>
              <w:t xml:space="preserve"> </w:t>
            </w:r>
            <w:r>
              <w:rPr>
                <w:rFonts w:hint="default" w:ascii="Times New Roman" w:hAnsi="Times New Roman" w:cs="Times New Roman"/>
                <w:color w:val="404040"/>
                <w:spacing w:val="-2"/>
                <w:sz w:val="20"/>
                <w:szCs w:val="20"/>
              </w:rPr>
              <w:t>Applicable</w:t>
            </w:r>
          </w:p>
        </w:tc>
        <w:tc>
          <w:tcPr>
            <w:tcW w:w="4636" w:type="dxa"/>
            <w:tcBorders>
              <w:top w:val="single" w:color="000000" w:sz="6" w:space="0"/>
            </w:tcBorders>
          </w:tcPr>
          <w:p w14:paraId="38B813E0">
            <w:pPr>
              <w:pStyle w:val="7"/>
              <w:spacing w:line="226" w:lineRule="exact"/>
              <w:ind w:left="109"/>
              <w:jc w:val="both"/>
              <w:rPr>
                <w:rFonts w:hint="default" w:ascii="Times New Roman" w:hAnsi="Times New Roman" w:cs="Times New Roman"/>
                <w:sz w:val="20"/>
                <w:szCs w:val="20"/>
              </w:rPr>
            </w:pPr>
            <w:r>
              <w:rPr>
                <w:rFonts w:hint="default" w:ascii="Times New Roman" w:hAnsi="Times New Roman" w:cs="Times New Roman"/>
                <w:spacing w:val="-10"/>
                <w:sz w:val="20"/>
                <w:szCs w:val="20"/>
              </w:rPr>
              <w:t>3</w:t>
            </w:r>
          </w:p>
        </w:tc>
        <w:tc>
          <w:tcPr>
            <w:tcW w:w="4632" w:type="dxa"/>
            <w:tcBorders>
              <w:top w:val="single" w:color="000000" w:sz="6" w:space="0"/>
            </w:tcBorders>
          </w:tcPr>
          <w:p w14:paraId="08DF518B">
            <w:pPr>
              <w:pStyle w:val="7"/>
              <w:ind w:left="0"/>
              <w:jc w:val="both"/>
              <w:rPr>
                <w:rFonts w:hint="default" w:ascii="Times New Roman" w:hAnsi="Times New Roman" w:cs="Times New Roman"/>
                <w:sz w:val="20"/>
                <w:szCs w:val="20"/>
              </w:rPr>
            </w:pPr>
            <w:r>
              <w:rPr>
                <w:rFonts w:hint="default" w:ascii="Times New Roman" w:hAnsi="Times New Roman" w:eastAsia="SimSun" w:cs="Times New Roman"/>
                <w:sz w:val="20"/>
                <w:szCs w:val="20"/>
              </w:rPr>
              <w:t>The references section has been revised significantly by adding several recent international journal references published between 2021–2025 that are directly relevant to firm value, profitability, liquidity, firm size, and dividend policy. In addition, all references have been reformatted consistently according to APA 7th edition style to improve accuracy and compliance with journal standards.</w:t>
            </w:r>
          </w:p>
        </w:tc>
      </w:tr>
      <w:tr w14:paraId="52B6CC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0" w:hRule="atLeast"/>
        </w:trPr>
        <w:tc>
          <w:tcPr>
            <w:tcW w:w="4627" w:type="dxa"/>
          </w:tcPr>
          <w:p w14:paraId="366DFC0B">
            <w:pPr>
              <w:pStyle w:val="7"/>
              <w:jc w:val="left"/>
              <w:rPr>
                <w:rFonts w:hint="default" w:ascii="Times New Roman" w:hAnsi="Times New Roman" w:cs="Times New Roman"/>
                <w:b/>
                <w:sz w:val="20"/>
                <w:szCs w:val="20"/>
              </w:rPr>
            </w:pPr>
            <w:r>
              <w:rPr>
                <w:rFonts w:hint="default" w:ascii="Times New Roman" w:hAnsi="Times New Roman" w:cs="Times New Roman"/>
                <w:b/>
                <w:sz w:val="20"/>
                <w:szCs w:val="20"/>
              </w:rPr>
              <w:t>15.</w:t>
            </w:r>
            <w:r>
              <w:rPr>
                <w:rFonts w:hint="default" w:ascii="Times New Roman" w:hAnsi="Times New Roman" w:cs="Times New Roman"/>
                <w:b/>
                <w:spacing w:val="-6"/>
                <w:sz w:val="20"/>
                <w:szCs w:val="20"/>
              </w:rPr>
              <w:t xml:space="preserve"> </w:t>
            </w:r>
            <w:r>
              <w:rPr>
                <w:rFonts w:hint="default" w:ascii="Times New Roman" w:hAnsi="Times New Roman" w:cs="Times New Roman"/>
                <w:b/>
                <w:sz w:val="20"/>
                <w:szCs w:val="20"/>
              </w:rPr>
              <w:t>Is</w:t>
            </w:r>
            <w:r>
              <w:rPr>
                <w:rFonts w:hint="default" w:ascii="Times New Roman" w:hAnsi="Times New Roman" w:cs="Times New Roman"/>
                <w:b/>
                <w:spacing w:val="-5"/>
                <w:sz w:val="20"/>
                <w:szCs w:val="20"/>
              </w:rPr>
              <w:t xml:space="preserve"> </w:t>
            </w:r>
            <w:r>
              <w:rPr>
                <w:rFonts w:hint="default" w:ascii="Times New Roman" w:hAnsi="Times New Roman" w:cs="Times New Roman"/>
                <w:b/>
                <w:sz w:val="20"/>
                <w:szCs w:val="20"/>
              </w:rPr>
              <w:t>the</w:t>
            </w:r>
            <w:r>
              <w:rPr>
                <w:rFonts w:hint="default" w:ascii="Times New Roman" w:hAnsi="Times New Roman" w:cs="Times New Roman"/>
                <w:b/>
                <w:spacing w:val="-5"/>
                <w:sz w:val="20"/>
                <w:szCs w:val="20"/>
              </w:rPr>
              <w:t xml:space="preserve"> </w:t>
            </w:r>
            <w:r>
              <w:rPr>
                <w:rFonts w:hint="default" w:ascii="Times New Roman" w:hAnsi="Times New Roman" w:cs="Times New Roman"/>
                <w:b/>
                <w:sz w:val="20"/>
                <w:szCs w:val="20"/>
              </w:rPr>
              <w:t>manuscript</w:t>
            </w:r>
            <w:r>
              <w:rPr>
                <w:rFonts w:hint="default" w:ascii="Times New Roman" w:hAnsi="Times New Roman" w:cs="Times New Roman"/>
                <w:b/>
                <w:spacing w:val="-8"/>
                <w:sz w:val="20"/>
                <w:szCs w:val="20"/>
              </w:rPr>
              <w:t xml:space="preserve"> </w:t>
            </w:r>
            <w:r>
              <w:rPr>
                <w:rFonts w:hint="default" w:ascii="Times New Roman" w:hAnsi="Times New Roman" w:cs="Times New Roman"/>
                <w:b/>
                <w:sz w:val="20"/>
                <w:szCs w:val="20"/>
              </w:rPr>
              <w:t>written</w:t>
            </w:r>
            <w:r>
              <w:rPr>
                <w:rFonts w:hint="default" w:ascii="Times New Roman" w:hAnsi="Times New Roman" w:cs="Times New Roman"/>
                <w:b/>
                <w:spacing w:val="-8"/>
                <w:sz w:val="20"/>
                <w:szCs w:val="20"/>
              </w:rPr>
              <w:t xml:space="preserve"> </w:t>
            </w:r>
            <w:r>
              <w:rPr>
                <w:rFonts w:hint="default" w:ascii="Times New Roman" w:hAnsi="Times New Roman" w:cs="Times New Roman"/>
                <w:b/>
                <w:sz w:val="20"/>
                <w:szCs w:val="20"/>
              </w:rPr>
              <w:t>in</w:t>
            </w:r>
            <w:r>
              <w:rPr>
                <w:rFonts w:hint="default" w:ascii="Times New Roman" w:hAnsi="Times New Roman" w:cs="Times New Roman"/>
                <w:b/>
                <w:spacing w:val="-8"/>
                <w:sz w:val="20"/>
                <w:szCs w:val="20"/>
              </w:rPr>
              <w:t xml:space="preserve"> </w:t>
            </w:r>
            <w:r>
              <w:rPr>
                <w:rFonts w:hint="default" w:ascii="Times New Roman" w:hAnsi="Times New Roman" w:cs="Times New Roman"/>
                <w:b/>
                <w:sz w:val="20"/>
                <w:szCs w:val="20"/>
              </w:rPr>
              <w:t>clear</w:t>
            </w:r>
            <w:r>
              <w:rPr>
                <w:rFonts w:hint="default" w:ascii="Times New Roman" w:hAnsi="Times New Roman" w:cs="Times New Roman"/>
                <w:b/>
                <w:spacing w:val="-5"/>
                <w:sz w:val="20"/>
                <w:szCs w:val="20"/>
              </w:rPr>
              <w:t xml:space="preserve"> </w:t>
            </w:r>
            <w:r>
              <w:rPr>
                <w:rFonts w:hint="default" w:ascii="Times New Roman" w:hAnsi="Times New Roman" w:cs="Times New Roman"/>
                <w:b/>
                <w:sz w:val="20"/>
                <w:szCs w:val="20"/>
              </w:rPr>
              <w:t>and understandable language?</w:t>
            </w:r>
          </w:p>
          <w:p w14:paraId="346AFCDA">
            <w:pPr>
              <w:pStyle w:val="7"/>
              <w:jc w:val="left"/>
              <w:rPr>
                <w:rFonts w:hint="default" w:ascii="Times New Roman" w:hAnsi="Times New Roman" w:cs="Times New Roman"/>
                <w:sz w:val="20"/>
                <w:szCs w:val="20"/>
              </w:rPr>
            </w:pPr>
            <w:r>
              <w:rPr>
                <w:rFonts w:hint="default" w:ascii="Times New Roman" w:hAnsi="Times New Roman" w:cs="Times New Roman"/>
                <w:color w:val="404040"/>
                <w:sz w:val="20"/>
                <w:szCs w:val="20"/>
              </w:rPr>
              <w:t xml:space="preserve">Rating </w:t>
            </w:r>
            <w:r>
              <w:rPr>
                <w:rFonts w:hint="default" w:ascii="Times New Roman" w:hAnsi="Times New Roman" w:cs="Times New Roman"/>
                <w:color w:val="404040"/>
                <w:spacing w:val="-2"/>
                <w:sz w:val="20"/>
                <w:szCs w:val="20"/>
              </w:rPr>
              <w:t>Scale:</w:t>
            </w:r>
          </w:p>
          <w:p w14:paraId="0772FC48">
            <w:pPr>
              <w:pStyle w:val="7"/>
              <w:jc w:val="left"/>
              <w:rPr>
                <w:rFonts w:hint="default" w:ascii="Times New Roman" w:hAnsi="Times New Roman" w:cs="Times New Roman"/>
                <w:sz w:val="20"/>
                <w:szCs w:val="20"/>
              </w:rPr>
            </w:pPr>
            <w:r>
              <w:rPr>
                <w:rFonts w:hint="default" w:ascii="Times New Roman" w:hAnsi="Times New Roman" w:cs="Times New Roman"/>
                <w:color w:val="404040"/>
                <w:sz w:val="20"/>
                <w:szCs w:val="20"/>
              </w:rPr>
              <w:t>5</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Excellent</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4</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Good</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3</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Satisfactory</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2</w:t>
            </w:r>
            <w:r>
              <w:rPr>
                <w:rFonts w:hint="default" w:ascii="Times New Roman" w:hAnsi="Times New Roman" w:cs="Times New Roman"/>
                <w:color w:val="404040"/>
                <w:spacing w:val="-5"/>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3"/>
                <w:sz w:val="20"/>
                <w:szCs w:val="20"/>
              </w:rPr>
              <w:t xml:space="preserve"> </w:t>
            </w:r>
            <w:r>
              <w:rPr>
                <w:rFonts w:hint="default" w:ascii="Times New Roman" w:hAnsi="Times New Roman" w:cs="Times New Roman"/>
                <w:color w:val="404040"/>
                <w:sz w:val="20"/>
                <w:szCs w:val="20"/>
              </w:rPr>
              <w:t>Needs Improvement 1 = Poor</w:t>
            </w:r>
          </w:p>
          <w:p w14:paraId="61451BC3">
            <w:pPr>
              <w:pStyle w:val="7"/>
              <w:spacing w:line="212" w:lineRule="exact"/>
              <w:jc w:val="left"/>
              <w:rPr>
                <w:rFonts w:hint="default" w:ascii="Times New Roman" w:hAnsi="Times New Roman" w:cs="Times New Roman"/>
                <w:sz w:val="20"/>
                <w:szCs w:val="20"/>
              </w:rPr>
            </w:pPr>
            <w:r>
              <w:rPr>
                <w:rFonts w:hint="default" w:ascii="Times New Roman" w:hAnsi="Times New Roman" w:cs="Times New Roman"/>
                <w:color w:val="404040"/>
                <w:sz w:val="20"/>
                <w:szCs w:val="20"/>
              </w:rPr>
              <w:t>N/A</w:t>
            </w:r>
            <w:r>
              <w:rPr>
                <w:rFonts w:hint="default" w:ascii="Times New Roman" w:hAnsi="Times New Roman" w:cs="Times New Roman"/>
                <w:color w:val="404040"/>
                <w:spacing w:val="-2"/>
                <w:sz w:val="20"/>
                <w:szCs w:val="20"/>
              </w:rPr>
              <w:t xml:space="preserve"> </w:t>
            </w:r>
            <w:r>
              <w:rPr>
                <w:rFonts w:hint="default" w:ascii="Times New Roman" w:hAnsi="Times New Roman" w:cs="Times New Roman"/>
                <w:color w:val="404040"/>
                <w:sz w:val="20"/>
                <w:szCs w:val="20"/>
              </w:rPr>
              <w:t>=</w:t>
            </w:r>
            <w:r>
              <w:rPr>
                <w:rFonts w:hint="default" w:ascii="Times New Roman" w:hAnsi="Times New Roman" w:cs="Times New Roman"/>
                <w:color w:val="404040"/>
                <w:spacing w:val="2"/>
                <w:sz w:val="20"/>
                <w:szCs w:val="20"/>
              </w:rPr>
              <w:t xml:space="preserve"> </w:t>
            </w:r>
            <w:r>
              <w:rPr>
                <w:rFonts w:hint="default" w:ascii="Times New Roman" w:hAnsi="Times New Roman" w:cs="Times New Roman"/>
                <w:color w:val="404040"/>
                <w:sz w:val="20"/>
                <w:szCs w:val="20"/>
              </w:rPr>
              <w:t>Not</w:t>
            </w:r>
            <w:r>
              <w:rPr>
                <w:rFonts w:hint="default" w:ascii="Times New Roman" w:hAnsi="Times New Roman" w:cs="Times New Roman"/>
                <w:color w:val="404040"/>
                <w:spacing w:val="-1"/>
                <w:sz w:val="20"/>
                <w:szCs w:val="20"/>
              </w:rPr>
              <w:t xml:space="preserve"> </w:t>
            </w:r>
            <w:r>
              <w:rPr>
                <w:rFonts w:hint="default" w:ascii="Times New Roman" w:hAnsi="Times New Roman" w:cs="Times New Roman"/>
                <w:color w:val="404040"/>
                <w:spacing w:val="-2"/>
                <w:sz w:val="20"/>
                <w:szCs w:val="20"/>
              </w:rPr>
              <w:t>Applicable</w:t>
            </w:r>
          </w:p>
        </w:tc>
        <w:tc>
          <w:tcPr>
            <w:tcW w:w="4636" w:type="dxa"/>
          </w:tcPr>
          <w:p w14:paraId="3346FE3A">
            <w:pPr>
              <w:pStyle w:val="7"/>
              <w:spacing w:line="228" w:lineRule="exact"/>
              <w:ind w:left="109"/>
              <w:jc w:val="both"/>
              <w:rPr>
                <w:rFonts w:hint="default" w:ascii="Times New Roman" w:hAnsi="Times New Roman" w:cs="Times New Roman"/>
                <w:sz w:val="20"/>
                <w:szCs w:val="20"/>
              </w:rPr>
            </w:pPr>
            <w:r>
              <w:rPr>
                <w:rFonts w:hint="default" w:ascii="Times New Roman" w:hAnsi="Times New Roman" w:cs="Times New Roman"/>
                <w:spacing w:val="-10"/>
                <w:sz w:val="20"/>
                <w:szCs w:val="20"/>
              </w:rPr>
              <w:t>2</w:t>
            </w:r>
          </w:p>
        </w:tc>
        <w:tc>
          <w:tcPr>
            <w:tcW w:w="4632" w:type="dxa"/>
          </w:tcPr>
          <w:p w14:paraId="4593D09C">
            <w:pPr>
              <w:pStyle w:val="5"/>
              <w:keepNext w:val="0"/>
              <w:keepLines w:val="0"/>
              <w:widowControl/>
              <w:suppressLineNumbers w:val="0"/>
              <w:jc w:val="both"/>
              <w:rPr>
                <w:rFonts w:hint="default" w:ascii="Times New Roman" w:hAnsi="Times New Roman" w:cs="Times New Roman"/>
                <w:sz w:val="20"/>
                <w:szCs w:val="20"/>
              </w:rPr>
            </w:pPr>
            <w:r>
              <w:rPr>
                <w:rFonts w:hint="default" w:ascii="Times New Roman" w:hAnsi="Times New Roman" w:cs="Times New Roman"/>
                <w:sz w:val="20"/>
                <w:szCs w:val="20"/>
              </w:rPr>
              <w:t>The manuscript has undergone extensive proofreading and language editing to improve grammar, sentence structure, clarity, and consistency in academic writing style. Repeated sentences, typographical errors, inconsistent terminology, and formatting issues identified in the previous version have also been corrected.</w:t>
            </w:r>
          </w:p>
        </w:tc>
      </w:tr>
    </w:tbl>
    <w:p w14:paraId="49DCF141">
      <w:pPr>
        <w:jc w:val="both"/>
        <w:rPr>
          <w:rFonts w:hint="default" w:ascii="Times New Roman" w:hAnsi="Times New Roman" w:cs="Times New Roman"/>
          <w:b/>
          <w:sz w:val="20"/>
          <w:szCs w:val="20"/>
        </w:rPr>
      </w:pPr>
    </w:p>
    <w:p w14:paraId="3C201757">
      <w:pPr>
        <w:spacing w:before="10"/>
        <w:rPr>
          <w:b/>
          <w:sz w:val="20"/>
        </w:rPr>
      </w:pPr>
    </w:p>
    <w:p w14:paraId="362C3E72">
      <w:pPr>
        <w:pStyle w:val="4"/>
        <w:ind w:left="23"/>
      </w:pPr>
      <w:bookmarkStart w:id="1" w:name="PART_2.2_(Subjective_Evaluation)"/>
      <w:bookmarkEnd w:id="1"/>
      <w:r>
        <w:rPr>
          <w:color w:val="000000"/>
          <w:highlight w:val="yellow"/>
          <w:u w:val="single"/>
        </w:rPr>
        <w:t>PART</w:t>
      </w:r>
      <w:r>
        <w:rPr>
          <w:color w:val="000000"/>
          <w:spacing w:val="-4"/>
          <w:highlight w:val="yellow"/>
          <w:u w:val="single"/>
        </w:rPr>
        <w:t xml:space="preserve"> </w:t>
      </w:r>
      <w:r>
        <w:rPr>
          <w:color w:val="000000"/>
          <w:highlight w:val="yellow"/>
          <w:u w:val="single"/>
        </w:rPr>
        <w:t>2.2</w:t>
      </w:r>
      <w:r>
        <w:rPr>
          <w:color w:val="000000"/>
          <w:spacing w:val="-5"/>
          <w:highlight w:val="yellow"/>
          <w:u w:val="single"/>
        </w:rPr>
        <w:t xml:space="preserve"> </w:t>
      </w:r>
      <w:r>
        <w:rPr>
          <w:color w:val="000000"/>
          <w:highlight w:val="yellow"/>
          <w:u w:val="single"/>
        </w:rPr>
        <w:t>(Subjective</w:t>
      </w:r>
      <w:r>
        <w:rPr>
          <w:color w:val="000000"/>
          <w:spacing w:val="-3"/>
          <w:highlight w:val="yellow"/>
          <w:u w:val="single"/>
        </w:rPr>
        <w:t xml:space="preserve"> </w:t>
      </w:r>
      <w:r>
        <w:rPr>
          <w:color w:val="000000"/>
          <w:spacing w:val="-2"/>
          <w:highlight w:val="yellow"/>
          <w:u w:val="single"/>
        </w:rPr>
        <w:t>Evaluation)</w:t>
      </w:r>
    </w:p>
    <w:p w14:paraId="5A646D16">
      <w:pPr>
        <w:spacing w:before="2"/>
        <w:rPr>
          <w:b/>
          <w:sz w:val="20"/>
        </w:rPr>
      </w:pPr>
    </w:p>
    <w:tbl>
      <w:tblPr>
        <w:tblStyle w:val="3"/>
        <w:tblW w:w="0" w:type="auto"/>
        <w:tblInd w:w="6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27"/>
        <w:gridCol w:w="4636"/>
        <w:gridCol w:w="4632"/>
      </w:tblGrid>
      <w:tr w14:paraId="65A97C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0" w:hRule="atLeast"/>
        </w:trPr>
        <w:tc>
          <w:tcPr>
            <w:tcW w:w="4627" w:type="dxa"/>
          </w:tcPr>
          <w:p w14:paraId="59B9BE61">
            <w:pPr>
              <w:pStyle w:val="7"/>
              <w:ind w:left="0"/>
              <w:rPr>
                <w:sz w:val="20"/>
              </w:rPr>
            </w:pPr>
          </w:p>
        </w:tc>
        <w:tc>
          <w:tcPr>
            <w:tcW w:w="4636" w:type="dxa"/>
          </w:tcPr>
          <w:p w14:paraId="45C983D4">
            <w:pPr>
              <w:pStyle w:val="7"/>
              <w:spacing w:line="228" w:lineRule="exact"/>
              <w:ind w:left="109"/>
              <w:rPr>
                <w:b/>
                <w:sz w:val="20"/>
              </w:rPr>
            </w:pPr>
            <w:r>
              <w:rPr>
                <w:b/>
                <w:sz w:val="20"/>
              </w:rPr>
              <w:t>Reviewer’s</w:t>
            </w:r>
            <w:r>
              <w:rPr>
                <w:b/>
                <w:spacing w:val="2"/>
                <w:sz w:val="20"/>
              </w:rPr>
              <w:t xml:space="preserve"> </w:t>
            </w:r>
            <w:r>
              <w:rPr>
                <w:b/>
                <w:spacing w:val="-2"/>
                <w:sz w:val="20"/>
              </w:rPr>
              <w:t>comment</w:t>
            </w:r>
          </w:p>
        </w:tc>
        <w:tc>
          <w:tcPr>
            <w:tcW w:w="4632" w:type="dxa"/>
          </w:tcPr>
          <w:p w14:paraId="5ED327C4">
            <w:pPr>
              <w:pStyle w:val="7"/>
              <w:spacing w:line="256" w:lineRule="auto"/>
              <w:ind w:left="104" w:right="97"/>
              <w:rPr>
                <w:sz w:val="20"/>
              </w:rPr>
            </w:pPr>
            <w:r>
              <w:rPr>
                <w:b/>
                <w:sz w:val="20"/>
              </w:rPr>
              <w:t>Author’s</w:t>
            </w:r>
            <w:r>
              <w:rPr>
                <w:b/>
                <w:spacing w:val="-7"/>
                <w:sz w:val="20"/>
              </w:rPr>
              <w:t xml:space="preserve"> </w:t>
            </w:r>
            <w:r>
              <w:rPr>
                <w:b/>
                <w:sz w:val="20"/>
              </w:rPr>
              <w:t>Feedback</w:t>
            </w:r>
            <w:r>
              <w:rPr>
                <w:b/>
                <w:spacing w:val="-8"/>
                <w:sz w:val="20"/>
              </w:rPr>
              <w:t xml:space="preserve"> </w:t>
            </w:r>
            <w:r>
              <w:rPr>
                <w:sz w:val="20"/>
              </w:rPr>
              <w:t>(It</w:t>
            </w:r>
            <w:r>
              <w:rPr>
                <w:spacing w:val="-9"/>
                <w:sz w:val="20"/>
              </w:rPr>
              <w:t xml:space="preserve"> </w:t>
            </w:r>
            <w:r>
              <w:rPr>
                <w:sz w:val="20"/>
              </w:rPr>
              <w:t>is</w:t>
            </w:r>
            <w:r>
              <w:rPr>
                <w:spacing w:val="-7"/>
                <w:sz w:val="20"/>
              </w:rPr>
              <w:t xml:space="preserve"> </w:t>
            </w:r>
            <w:r>
              <w:rPr>
                <w:sz w:val="20"/>
              </w:rPr>
              <w:t>mandatory</w:t>
            </w:r>
            <w:r>
              <w:rPr>
                <w:spacing w:val="-8"/>
                <w:sz w:val="20"/>
              </w:rPr>
              <w:t xml:space="preserve"> </w:t>
            </w:r>
            <w:r>
              <w:rPr>
                <w:sz w:val="20"/>
              </w:rPr>
              <w:t>that</w:t>
            </w:r>
            <w:r>
              <w:rPr>
                <w:spacing w:val="-9"/>
                <w:sz w:val="20"/>
              </w:rPr>
              <w:t xml:space="preserve"> </w:t>
            </w:r>
            <w:r>
              <w:rPr>
                <w:sz w:val="20"/>
              </w:rPr>
              <w:t>authors should write his/her feedback here)</w:t>
            </w:r>
          </w:p>
        </w:tc>
      </w:tr>
      <w:tr w14:paraId="2386F9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0" w:hRule="atLeast"/>
        </w:trPr>
        <w:tc>
          <w:tcPr>
            <w:tcW w:w="4627" w:type="dxa"/>
          </w:tcPr>
          <w:p w14:paraId="321BC161">
            <w:pPr>
              <w:pStyle w:val="7"/>
              <w:spacing w:line="228" w:lineRule="exact"/>
              <w:rPr>
                <w:b/>
                <w:sz w:val="20"/>
              </w:rPr>
            </w:pPr>
            <w:r>
              <w:rPr>
                <w:b/>
                <w:sz w:val="20"/>
              </w:rPr>
              <w:t>Is</w:t>
            </w:r>
            <w:r>
              <w:rPr>
                <w:b/>
                <w:spacing w:val="-2"/>
                <w:sz w:val="20"/>
              </w:rPr>
              <w:t xml:space="preserve"> </w:t>
            </w:r>
            <w:r>
              <w:rPr>
                <w:b/>
                <w:sz w:val="20"/>
              </w:rPr>
              <w:t>the</w:t>
            </w:r>
            <w:r>
              <w:rPr>
                <w:b/>
                <w:spacing w:val="-1"/>
                <w:sz w:val="20"/>
              </w:rPr>
              <w:t xml:space="preserve"> </w:t>
            </w:r>
            <w:r>
              <w:rPr>
                <w:b/>
                <w:sz w:val="20"/>
              </w:rPr>
              <w:t>title</w:t>
            </w:r>
            <w:r>
              <w:rPr>
                <w:b/>
                <w:spacing w:val="-2"/>
                <w:sz w:val="20"/>
              </w:rPr>
              <w:t xml:space="preserve"> </w:t>
            </w:r>
            <w:r>
              <w:rPr>
                <w:b/>
                <w:sz w:val="20"/>
              </w:rPr>
              <w:t>of</w:t>
            </w:r>
            <w:r>
              <w:rPr>
                <w:b/>
                <w:spacing w:val="1"/>
                <w:sz w:val="20"/>
              </w:rPr>
              <w:t xml:space="preserve"> </w:t>
            </w:r>
            <w:r>
              <w:rPr>
                <w:b/>
                <w:sz w:val="20"/>
              </w:rPr>
              <w:t>the</w:t>
            </w:r>
            <w:r>
              <w:rPr>
                <w:b/>
                <w:spacing w:val="-1"/>
                <w:sz w:val="20"/>
              </w:rPr>
              <w:t xml:space="preserve"> </w:t>
            </w:r>
            <w:r>
              <w:rPr>
                <w:b/>
                <w:sz w:val="20"/>
              </w:rPr>
              <w:t>article</w:t>
            </w:r>
            <w:r>
              <w:rPr>
                <w:b/>
                <w:spacing w:val="-2"/>
                <w:sz w:val="20"/>
              </w:rPr>
              <w:t xml:space="preserve"> suitable?</w:t>
            </w:r>
          </w:p>
          <w:p w14:paraId="6DD67AC1">
            <w:pPr>
              <w:pStyle w:val="7"/>
              <w:ind w:left="0"/>
              <w:rPr>
                <w:b/>
                <w:sz w:val="20"/>
              </w:rPr>
            </w:pPr>
          </w:p>
          <w:p w14:paraId="58303A1E">
            <w:pPr>
              <w:pStyle w:val="7"/>
              <w:rPr>
                <w:sz w:val="20"/>
              </w:rPr>
            </w:pPr>
            <w:r>
              <w:rPr>
                <w:sz w:val="20"/>
              </w:rPr>
              <w:t>If</w:t>
            </w:r>
            <w:r>
              <w:rPr>
                <w:spacing w:val="-6"/>
                <w:sz w:val="20"/>
              </w:rPr>
              <w:t xml:space="preserve"> </w:t>
            </w:r>
            <w:r>
              <w:rPr>
                <w:sz w:val="20"/>
              </w:rPr>
              <w:t>your</w:t>
            </w:r>
            <w:r>
              <w:rPr>
                <w:spacing w:val="-6"/>
                <w:sz w:val="20"/>
              </w:rPr>
              <w:t xml:space="preserve"> </w:t>
            </w:r>
            <w:r>
              <w:rPr>
                <w:sz w:val="20"/>
              </w:rPr>
              <w:t>answer</w:t>
            </w:r>
            <w:r>
              <w:rPr>
                <w:spacing w:val="-6"/>
                <w:sz w:val="20"/>
              </w:rPr>
              <w:t xml:space="preserve"> </w:t>
            </w:r>
            <w:r>
              <w:rPr>
                <w:sz w:val="20"/>
              </w:rPr>
              <w:t>is</w:t>
            </w:r>
            <w:r>
              <w:rPr>
                <w:spacing w:val="-4"/>
                <w:sz w:val="20"/>
              </w:rPr>
              <w:t xml:space="preserve"> </w:t>
            </w:r>
            <w:r>
              <w:rPr>
                <w:sz w:val="20"/>
              </w:rPr>
              <w:t>NO,</w:t>
            </w:r>
            <w:r>
              <w:rPr>
                <w:spacing w:val="-5"/>
                <w:sz w:val="20"/>
              </w:rPr>
              <w:t xml:space="preserve"> </w:t>
            </w:r>
            <w:r>
              <w:rPr>
                <w:sz w:val="20"/>
              </w:rPr>
              <w:t>please</w:t>
            </w:r>
            <w:r>
              <w:rPr>
                <w:spacing w:val="-4"/>
                <w:sz w:val="20"/>
              </w:rPr>
              <w:t xml:space="preserve"> </w:t>
            </w:r>
            <w:r>
              <w:rPr>
                <w:sz w:val="20"/>
              </w:rPr>
              <w:t>provide</w:t>
            </w:r>
            <w:r>
              <w:rPr>
                <w:spacing w:val="-4"/>
                <w:sz w:val="20"/>
              </w:rPr>
              <w:t xml:space="preserve"> </w:t>
            </w:r>
            <w:r>
              <w:rPr>
                <w:sz w:val="20"/>
              </w:rPr>
              <w:t>a</w:t>
            </w:r>
            <w:r>
              <w:rPr>
                <w:spacing w:val="-4"/>
                <w:sz w:val="20"/>
              </w:rPr>
              <w:t xml:space="preserve"> </w:t>
            </w:r>
            <w:r>
              <w:rPr>
                <w:sz w:val="20"/>
              </w:rPr>
              <w:t>brief,</w:t>
            </w:r>
            <w:r>
              <w:rPr>
                <w:spacing w:val="-5"/>
                <w:sz w:val="20"/>
              </w:rPr>
              <w:t xml:space="preserve"> </w:t>
            </w:r>
            <w:r>
              <w:rPr>
                <w:sz w:val="20"/>
              </w:rPr>
              <w:t>clear suggestion for improvement.</w:t>
            </w:r>
          </w:p>
        </w:tc>
        <w:tc>
          <w:tcPr>
            <w:tcW w:w="4636" w:type="dxa"/>
          </w:tcPr>
          <w:p w14:paraId="4D32826A">
            <w:pPr>
              <w:pStyle w:val="7"/>
              <w:ind w:left="109" w:right="18"/>
              <w:rPr>
                <w:sz w:val="20"/>
              </w:rPr>
            </w:pPr>
            <w:r>
              <w:rPr>
                <w:sz w:val="20"/>
              </w:rPr>
              <w:t>The title of this study is already quite appropriate and consistent</w:t>
            </w:r>
            <w:r>
              <w:rPr>
                <w:spacing w:val="-7"/>
                <w:sz w:val="20"/>
              </w:rPr>
              <w:t xml:space="preserve"> </w:t>
            </w:r>
            <w:r>
              <w:rPr>
                <w:sz w:val="20"/>
              </w:rPr>
              <w:t>with</w:t>
            </w:r>
            <w:r>
              <w:rPr>
                <w:spacing w:val="-6"/>
                <w:sz w:val="20"/>
              </w:rPr>
              <w:t xml:space="preserve"> </w:t>
            </w:r>
            <w:r>
              <w:rPr>
                <w:sz w:val="20"/>
              </w:rPr>
              <w:t>the</w:t>
            </w:r>
            <w:r>
              <w:rPr>
                <w:spacing w:val="-5"/>
                <w:sz w:val="20"/>
              </w:rPr>
              <w:t xml:space="preserve"> </w:t>
            </w:r>
            <w:r>
              <w:rPr>
                <w:sz w:val="20"/>
              </w:rPr>
              <w:t>research</w:t>
            </w:r>
            <w:r>
              <w:rPr>
                <w:spacing w:val="-6"/>
                <w:sz w:val="20"/>
              </w:rPr>
              <w:t xml:space="preserve"> </w:t>
            </w:r>
            <w:r>
              <w:rPr>
                <w:sz w:val="20"/>
              </w:rPr>
              <w:t>content.</w:t>
            </w:r>
            <w:r>
              <w:rPr>
                <w:spacing w:val="-6"/>
                <w:sz w:val="20"/>
              </w:rPr>
              <w:t xml:space="preserve"> </w:t>
            </w:r>
            <w:r>
              <w:rPr>
                <w:sz w:val="20"/>
              </w:rPr>
              <w:t>However,</w:t>
            </w:r>
            <w:r>
              <w:rPr>
                <w:spacing w:val="-6"/>
                <w:sz w:val="20"/>
              </w:rPr>
              <w:t xml:space="preserve"> </w:t>
            </w:r>
            <w:r>
              <w:rPr>
                <w:sz w:val="20"/>
              </w:rPr>
              <w:t>there</w:t>
            </w:r>
            <w:r>
              <w:rPr>
                <w:spacing w:val="-5"/>
                <w:sz w:val="20"/>
              </w:rPr>
              <w:t xml:space="preserve"> </w:t>
            </w:r>
            <w:r>
              <w:rPr>
                <w:sz w:val="20"/>
              </w:rPr>
              <w:t>is an inconsistency in the use of</w:t>
            </w:r>
            <w:r>
              <w:rPr>
                <w:spacing w:val="-1"/>
                <w:sz w:val="20"/>
              </w:rPr>
              <w:t xml:space="preserve"> </w:t>
            </w:r>
            <w:r>
              <w:rPr>
                <w:sz w:val="20"/>
              </w:rPr>
              <w:t>the variable name “firm</w:t>
            </w:r>
          </w:p>
          <w:p w14:paraId="25C1FD78">
            <w:pPr>
              <w:pStyle w:val="7"/>
              <w:spacing w:line="230" w:lineRule="atLeast"/>
              <w:ind w:left="109" w:right="149"/>
              <w:rPr>
                <w:sz w:val="20"/>
              </w:rPr>
            </w:pPr>
            <w:r>
              <w:rPr>
                <w:sz w:val="20"/>
              </w:rPr>
              <w:t>value,”</w:t>
            </w:r>
            <w:r>
              <w:rPr>
                <w:spacing w:val="-4"/>
                <w:sz w:val="20"/>
              </w:rPr>
              <w:t xml:space="preserve"> </w:t>
            </w:r>
            <w:r>
              <w:rPr>
                <w:sz w:val="20"/>
              </w:rPr>
              <w:t>as</w:t>
            </w:r>
            <w:r>
              <w:rPr>
                <w:spacing w:val="-4"/>
                <w:sz w:val="20"/>
              </w:rPr>
              <w:t xml:space="preserve"> </w:t>
            </w:r>
            <w:r>
              <w:rPr>
                <w:sz w:val="20"/>
              </w:rPr>
              <w:t>in</w:t>
            </w:r>
            <w:r>
              <w:rPr>
                <w:spacing w:val="-9"/>
                <w:sz w:val="20"/>
              </w:rPr>
              <w:t xml:space="preserve"> </w:t>
            </w:r>
            <w:r>
              <w:rPr>
                <w:sz w:val="20"/>
              </w:rPr>
              <w:t>some</w:t>
            </w:r>
            <w:r>
              <w:rPr>
                <w:spacing w:val="-4"/>
                <w:sz w:val="20"/>
              </w:rPr>
              <w:t xml:space="preserve"> </w:t>
            </w:r>
            <w:r>
              <w:rPr>
                <w:sz w:val="20"/>
              </w:rPr>
              <w:t>sections</w:t>
            </w:r>
            <w:r>
              <w:rPr>
                <w:spacing w:val="-4"/>
                <w:sz w:val="20"/>
              </w:rPr>
              <w:t xml:space="preserve"> </w:t>
            </w:r>
            <w:r>
              <w:rPr>
                <w:sz w:val="20"/>
              </w:rPr>
              <w:t>it</w:t>
            </w:r>
            <w:r>
              <w:rPr>
                <w:spacing w:val="-5"/>
                <w:sz w:val="20"/>
              </w:rPr>
              <w:t xml:space="preserve"> </w:t>
            </w:r>
            <w:r>
              <w:rPr>
                <w:sz w:val="20"/>
              </w:rPr>
              <w:t>is</w:t>
            </w:r>
            <w:r>
              <w:rPr>
                <w:spacing w:val="-4"/>
                <w:sz w:val="20"/>
              </w:rPr>
              <w:t xml:space="preserve"> </w:t>
            </w:r>
            <w:r>
              <w:rPr>
                <w:sz w:val="20"/>
              </w:rPr>
              <w:t>referred</w:t>
            </w:r>
            <w:r>
              <w:rPr>
                <w:spacing w:val="-5"/>
                <w:sz w:val="20"/>
              </w:rPr>
              <w:t xml:space="preserve"> </w:t>
            </w:r>
            <w:r>
              <w:rPr>
                <w:sz w:val="20"/>
              </w:rPr>
              <w:t>to</w:t>
            </w:r>
            <w:r>
              <w:rPr>
                <w:spacing w:val="-5"/>
                <w:sz w:val="20"/>
              </w:rPr>
              <w:t xml:space="preserve"> </w:t>
            </w:r>
            <w:r>
              <w:rPr>
                <w:sz w:val="20"/>
              </w:rPr>
              <w:t>as “company value”.</w:t>
            </w:r>
          </w:p>
        </w:tc>
        <w:tc>
          <w:tcPr>
            <w:tcW w:w="4632" w:type="dxa"/>
          </w:tcPr>
          <w:p w14:paraId="1E2599B8">
            <w:pPr>
              <w:pStyle w:val="7"/>
              <w:ind w:left="0"/>
              <w:jc w:val="both"/>
              <w:rPr>
                <w:rFonts w:hint="default" w:ascii="Times New Roman" w:hAnsi="Times New Roman" w:cs="Times New Roman"/>
                <w:sz w:val="20"/>
                <w:szCs w:val="20"/>
              </w:rPr>
            </w:pPr>
            <w:r>
              <w:rPr>
                <w:rFonts w:hint="default" w:ascii="Times New Roman" w:hAnsi="Times New Roman" w:eastAsia="SimSun" w:cs="Times New Roman"/>
                <w:sz w:val="20"/>
                <w:szCs w:val="20"/>
              </w:rPr>
              <w:t>Thank you very much for the reviewer’s positive assessment regarding the suitability of the manuscript title. The authors have maintained the title because it appropriately reflects the variables, analytical model, and scope of the study. To improve consistency and academic clarity, the terminology throughout the manuscript has also been standardized by consistently using the term “firm value.”</w:t>
            </w:r>
          </w:p>
        </w:tc>
      </w:tr>
      <w:tr w14:paraId="2F4080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6" w:hRule="atLeast"/>
        </w:trPr>
        <w:tc>
          <w:tcPr>
            <w:tcW w:w="4627" w:type="dxa"/>
          </w:tcPr>
          <w:p w14:paraId="0C19569B">
            <w:pPr>
              <w:pStyle w:val="7"/>
              <w:spacing w:line="228" w:lineRule="exact"/>
              <w:rPr>
                <w:b/>
                <w:sz w:val="20"/>
              </w:rPr>
            </w:pPr>
            <w:r>
              <w:rPr>
                <w:b/>
                <w:sz w:val="20"/>
              </w:rPr>
              <w:t>Is</w:t>
            </w:r>
            <w:r>
              <w:rPr>
                <w:b/>
                <w:spacing w:val="-1"/>
                <w:sz w:val="20"/>
              </w:rPr>
              <w:t xml:space="preserve"> </w:t>
            </w:r>
            <w:r>
              <w:rPr>
                <w:b/>
                <w:sz w:val="20"/>
              </w:rPr>
              <w:t>the</w:t>
            </w:r>
            <w:r>
              <w:rPr>
                <w:b/>
                <w:spacing w:val="-1"/>
                <w:sz w:val="20"/>
              </w:rPr>
              <w:t xml:space="preserve"> </w:t>
            </w:r>
            <w:r>
              <w:rPr>
                <w:b/>
                <w:sz w:val="20"/>
              </w:rPr>
              <w:t>abstract</w:t>
            </w:r>
            <w:r>
              <w:rPr>
                <w:b/>
                <w:spacing w:val="-3"/>
                <w:sz w:val="20"/>
              </w:rPr>
              <w:t xml:space="preserve"> </w:t>
            </w:r>
            <w:r>
              <w:rPr>
                <w:b/>
                <w:sz w:val="20"/>
              </w:rPr>
              <w:t>of</w:t>
            </w:r>
            <w:r>
              <w:rPr>
                <w:b/>
                <w:spacing w:val="1"/>
                <w:sz w:val="20"/>
              </w:rPr>
              <w:t xml:space="preserve"> </w:t>
            </w:r>
            <w:r>
              <w:rPr>
                <w:b/>
                <w:sz w:val="20"/>
              </w:rPr>
              <w:t>the</w:t>
            </w:r>
            <w:r>
              <w:rPr>
                <w:b/>
                <w:spacing w:val="-1"/>
                <w:sz w:val="20"/>
              </w:rPr>
              <w:t xml:space="preserve"> </w:t>
            </w:r>
            <w:r>
              <w:rPr>
                <w:b/>
                <w:sz w:val="20"/>
              </w:rPr>
              <w:t>article</w:t>
            </w:r>
            <w:r>
              <w:rPr>
                <w:b/>
                <w:spacing w:val="-1"/>
                <w:sz w:val="20"/>
              </w:rPr>
              <w:t xml:space="preserve"> </w:t>
            </w:r>
            <w:r>
              <w:rPr>
                <w:b/>
                <w:spacing w:val="-2"/>
                <w:sz w:val="20"/>
              </w:rPr>
              <w:t>comprehensive?</w:t>
            </w:r>
          </w:p>
          <w:p w14:paraId="431C286A">
            <w:pPr>
              <w:pStyle w:val="7"/>
              <w:rPr>
                <w:sz w:val="20"/>
              </w:rPr>
            </w:pPr>
            <w:r>
              <w:rPr>
                <w:spacing w:val="-10"/>
                <w:sz w:val="20"/>
              </w:rPr>
              <w:t>s</w:t>
            </w:r>
          </w:p>
          <w:p w14:paraId="2A473583">
            <w:pPr>
              <w:pStyle w:val="7"/>
              <w:rPr>
                <w:sz w:val="20"/>
              </w:rPr>
            </w:pPr>
            <w:r>
              <w:rPr>
                <w:sz w:val="20"/>
              </w:rPr>
              <w:t>If</w:t>
            </w:r>
            <w:r>
              <w:rPr>
                <w:spacing w:val="-6"/>
                <w:sz w:val="20"/>
              </w:rPr>
              <w:t xml:space="preserve"> </w:t>
            </w:r>
            <w:r>
              <w:rPr>
                <w:sz w:val="20"/>
              </w:rPr>
              <w:t>your</w:t>
            </w:r>
            <w:r>
              <w:rPr>
                <w:spacing w:val="-6"/>
                <w:sz w:val="20"/>
              </w:rPr>
              <w:t xml:space="preserve"> </w:t>
            </w:r>
            <w:r>
              <w:rPr>
                <w:sz w:val="20"/>
              </w:rPr>
              <w:t>answer</w:t>
            </w:r>
            <w:r>
              <w:rPr>
                <w:spacing w:val="-6"/>
                <w:sz w:val="20"/>
              </w:rPr>
              <w:t xml:space="preserve"> </w:t>
            </w:r>
            <w:r>
              <w:rPr>
                <w:sz w:val="20"/>
              </w:rPr>
              <w:t>is</w:t>
            </w:r>
            <w:r>
              <w:rPr>
                <w:spacing w:val="-4"/>
                <w:sz w:val="20"/>
              </w:rPr>
              <w:t xml:space="preserve"> </w:t>
            </w:r>
            <w:r>
              <w:rPr>
                <w:sz w:val="20"/>
              </w:rPr>
              <w:t>NO,</w:t>
            </w:r>
            <w:r>
              <w:rPr>
                <w:spacing w:val="-5"/>
                <w:sz w:val="20"/>
              </w:rPr>
              <w:t xml:space="preserve"> </w:t>
            </w:r>
            <w:r>
              <w:rPr>
                <w:sz w:val="20"/>
              </w:rPr>
              <w:t>please</w:t>
            </w:r>
            <w:r>
              <w:rPr>
                <w:spacing w:val="-4"/>
                <w:sz w:val="20"/>
              </w:rPr>
              <w:t xml:space="preserve"> </w:t>
            </w:r>
            <w:r>
              <w:rPr>
                <w:sz w:val="20"/>
              </w:rPr>
              <w:t>provide</w:t>
            </w:r>
            <w:r>
              <w:rPr>
                <w:spacing w:val="-4"/>
                <w:sz w:val="20"/>
              </w:rPr>
              <w:t xml:space="preserve"> </w:t>
            </w:r>
            <w:r>
              <w:rPr>
                <w:sz w:val="20"/>
              </w:rPr>
              <w:t>a</w:t>
            </w:r>
            <w:r>
              <w:rPr>
                <w:spacing w:val="-4"/>
                <w:sz w:val="20"/>
              </w:rPr>
              <w:t xml:space="preserve"> </w:t>
            </w:r>
            <w:r>
              <w:rPr>
                <w:sz w:val="20"/>
              </w:rPr>
              <w:t>brief,</w:t>
            </w:r>
            <w:r>
              <w:rPr>
                <w:spacing w:val="-5"/>
                <w:sz w:val="20"/>
              </w:rPr>
              <w:t xml:space="preserve"> </w:t>
            </w:r>
            <w:r>
              <w:rPr>
                <w:sz w:val="20"/>
              </w:rPr>
              <w:t>clear suggestion for improvement.</w:t>
            </w:r>
          </w:p>
        </w:tc>
        <w:tc>
          <w:tcPr>
            <w:tcW w:w="4636" w:type="dxa"/>
          </w:tcPr>
          <w:p w14:paraId="08DCB59D">
            <w:pPr>
              <w:pStyle w:val="7"/>
              <w:numPr>
                <w:ilvl w:val="0"/>
                <w:numId w:val="1"/>
              </w:numPr>
              <w:tabs>
                <w:tab w:val="left" w:pos="379"/>
              </w:tabs>
              <w:ind w:right="153"/>
              <w:rPr>
                <w:sz w:val="20"/>
              </w:rPr>
            </w:pPr>
            <w:r>
              <w:rPr>
                <w:sz w:val="20"/>
              </w:rPr>
              <w:t>The abstract presentation is still not sufficiently comprehensive. Since abstracts generally allow up to 250 words, it would be better for the author to maximize the use of the available word count by adding</w:t>
            </w:r>
            <w:r>
              <w:rPr>
                <w:spacing w:val="-6"/>
                <w:sz w:val="20"/>
              </w:rPr>
              <w:t xml:space="preserve"> </w:t>
            </w:r>
            <w:r>
              <w:rPr>
                <w:sz w:val="20"/>
              </w:rPr>
              <w:t>an</w:t>
            </w:r>
            <w:r>
              <w:rPr>
                <w:spacing w:val="-6"/>
                <w:sz w:val="20"/>
              </w:rPr>
              <w:t xml:space="preserve"> </w:t>
            </w:r>
            <w:r>
              <w:rPr>
                <w:sz w:val="20"/>
              </w:rPr>
              <w:t>explanation</w:t>
            </w:r>
            <w:r>
              <w:rPr>
                <w:spacing w:val="-6"/>
                <w:sz w:val="20"/>
              </w:rPr>
              <w:t xml:space="preserve"> </w:t>
            </w:r>
            <w:r>
              <w:rPr>
                <w:sz w:val="20"/>
              </w:rPr>
              <w:t>of</w:t>
            </w:r>
            <w:r>
              <w:rPr>
                <w:spacing w:val="-8"/>
                <w:sz w:val="20"/>
              </w:rPr>
              <w:t xml:space="preserve"> </w:t>
            </w:r>
            <w:r>
              <w:rPr>
                <w:sz w:val="20"/>
              </w:rPr>
              <w:t>how</w:t>
            </w:r>
            <w:r>
              <w:rPr>
                <w:spacing w:val="-6"/>
                <w:sz w:val="20"/>
              </w:rPr>
              <w:t xml:space="preserve"> </w:t>
            </w:r>
            <w:r>
              <w:rPr>
                <w:sz w:val="20"/>
              </w:rPr>
              <w:t>the</w:t>
            </w:r>
            <w:r>
              <w:rPr>
                <w:spacing w:val="-5"/>
                <w:sz w:val="20"/>
              </w:rPr>
              <w:t xml:space="preserve"> </w:t>
            </w:r>
            <w:r>
              <w:rPr>
                <w:sz w:val="20"/>
              </w:rPr>
              <w:t>research</w:t>
            </w:r>
            <w:r>
              <w:rPr>
                <w:spacing w:val="-6"/>
                <w:sz w:val="20"/>
              </w:rPr>
              <w:t xml:space="preserve"> </w:t>
            </w:r>
            <w:r>
              <w:rPr>
                <w:sz w:val="20"/>
              </w:rPr>
              <w:t>findings relate</w:t>
            </w:r>
            <w:r>
              <w:rPr>
                <w:spacing w:val="-4"/>
                <w:sz w:val="20"/>
              </w:rPr>
              <w:t xml:space="preserve"> </w:t>
            </w:r>
            <w:r>
              <w:rPr>
                <w:sz w:val="20"/>
              </w:rPr>
              <w:t>to</w:t>
            </w:r>
            <w:r>
              <w:rPr>
                <w:spacing w:val="-4"/>
                <w:sz w:val="20"/>
              </w:rPr>
              <w:t xml:space="preserve"> </w:t>
            </w:r>
            <w:r>
              <w:rPr>
                <w:sz w:val="20"/>
              </w:rPr>
              <w:t>the</w:t>
            </w:r>
            <w:r>
              <w:rPr>
                <w:spacing w:val="-3"/>
                <w:sz w:val="20"/>
              </w:rPr>
              <w:t xml:space="preserve"> </w:t>
            </w:r>
            <w:r>
              <w:rPr>
                <w:sz w:val="20"/>
              </w:rPr>
              <w:t>underlying</w:t>
            </w:r>
            <w:r>
              <w:rPr>
                <w:spacing w:val="-4"/>
                <w:sz w:val="20"/>
              </w:rPr>
              <w:t xml:space="preserve"> </w:t>
            </w:r>
            <w:r>
              <w:rPr>
                <w:sz w:val="20"/>
              </w:rPr>
              <w:t>theory,</w:t>
            </w:r>
            <w:r>
              <w:rPr>
                <w:spacing w:val="-4"/>
                <w:sz w:val="20"/>
              </w:rPr>
              <w:t xml:space="preserve"> </w:t>
            </w:r>
            <w:r>
              <w:rPr>
                <w:sz w:val="20"/>
              </w:rPr>
              <w:t>so</w:t>
            </w:r>
            <w:r>
              <w:rPr>
                <w:spacing w:val="-4"/>
                <w:sz w:val="20"/>
              </w:rPr>
              <w:t xml:space="preserve"> </w:t>
            </w:r>
            <w:r>
              <w:rPr>
                <w:sz w:val="20"/>
              </w:rPr>
              <w:t>that</w:t>
            </w:r>
            <w:r>
              <w:rPr>
                <w:spacing w:val="-5"/>
                <w:sz w:val="20"/>
              </w:rPr>
              <w:t xml:space="preserve"> </w:t>
            </w:r>
            <w:r>
              <w:rPr>
                <w:sz w:val="20"/>
              </w:rPr>
              <w:t>the</w:t>
            </w:r>
            <w:r>
              <w:rPr>
                <w:spacing w:val="-3"/>
                <w:sz w:val="20"/>
              </w:rPr>
              <w:t xml:space="preserve"> </w:t>
            </w:r>
            <w:r>
              <w:rPr>
                <w:sz w:val="20"/>
              </w:rPr>
              <w:t>theory</w:t>
            </w:r>
            <w:r>
              <w:rPr>
                <w:spacing w:val="-4"/>
                <w:sz w:val="20"/>
              </w:rPr>
              <w:t xml:space="preserve"> </w:t>
            </w:r>
            <w:r>
              <w:rPr>
                <w:sz w:val="20"/>
              </w:rPr>
              <w:t>is not merely presented as a formality.</w:t>
            </w:r>
          </w:p>
          <w:p w14:paraId="16300568">
            <w:pPr>
              <w:pStyle w:val="7"/>
              <w:numPr>
                <w:ilvl w:val="0"/>
                <w:numId w:val="1"/>
              </w:numPr>
              <w:tabs>
                <w:tab w:val="left" w:pos="379"/>
              </w:tabs>
              <w:spacing w:line="242" w:lineRule="auto"/>
              <w:ind w:right="241"/>
              <w:rPr>
                <w:sz w:val="20"/>
              </w:rPr>
            </w:pPr>
            <w:r>
              <w:rPr>
                <w:sz w:val="20"/>
              </w:rPr>
              <w:t>There are still several errors in the English translation. For example, on page 1 in the keywords</w:t>
            </w:r>
            <w:r>
              <w:rPr>
                <w:spacing w:val="-5"/>
                <w:sz w:val="20"/>
              </w:rPr>
              <w:t xml:space="preserve"> </w:t>
            </w:r>
            <w:r>
              <w:rPr>
                <w:sz w:val="20"/>
              </w:rPr>
              <w:t>section,</w:t>
            </w:r>
            <w:r>
              <w:rPr>
                <w:spacing w:val="-5"/>
                <w:sz w:val="20"/>
              </w:rPr>
              <w:t xml:space="preserve"> </w:t>
            </w:r>
            <w:r>
              <w:rPr>
                <w:sz w:val="20"/>
              </w:rPr>
              <w:t>the</w:t>
            </w:r>
            <w:r>
              <w:rPr>
                <w:spacing w:val="-5"/>
                <w:sz w:val="20"/>
              </w:rPr>
              <w:t xml:space="preserve"> </w:t>
            </w:r>
            <w:r>
              <w:rPr>
                <w:sz w:val="20"/>
              </w:rPr>
              <w:t>word</w:t>
            </w:r>
            <w:r>
              <w:rPr>
                <w:spacing w:val="-5"/>
                <w:sz w:val="20"/>
              </w:rPr>
              <w:t xml:space="preserve"> </w:t>
            </w:r>
            <w:r>
              <w:rPr>
                <w:sz w:val="20"/>
              </w:rPr>
              <w:t>“Profitabiliry”</w:t>
            </w:r>
            <w:r>
              <w:rPr>
                <w:spacing w:val="-5"/>
                <w:sz w:val="20"/>
              </w:rPr>
              <w:t xml:space="preserve"> </w:t>
            </w:r>
            <w:r>
              <w:rPr>
                <w:sz w:val="20"/>
              </w:rPr>
              <w:t>should be</w:t>
            </w:r>
            <w:r>
              <w:rPr>
                <w:spacing w:val="-6"/>
                <w:sz w:val="20"/>
              </w:rPr>
              <w:t xml:space="preserve"> </w:t>
            </w:r>
            <w:r>
              <w:rPr>
                <w:sz w:val="20"/>
              </w:rPr>
              <w:t>corrected.</w:t>
            </w:r>
            <w:r>
              <w:rPr>
                <w:spacing w:val="-7"/>
                <w:sz w:val="20"/>
              </w:rPr>
              <w:t xml:space="preserve"> </w:t>
            </w:r>
            <w:r>
              <w:rPr>
                <w:sz w:val="20"/>
              </w:rPr>
              <w:t>Please</w:t>
            </w:r>
            <w:r>
              <w:rPr>
                <w:spacing w:val="-6"/>
                <w:sz w:val="20"/>
              </w:rPr>
              <w:t xml:space="preserve"> </w:t>
            </w:r>
            <w:r>
              <w:rPr>
                <w:sz w:val="20"/>
              </w:rPr>
              <w:t>kindly</w:t>
            </w:r>
            <w:r>
              <w:rPr>
                <w:spacing w:val="-7"/>
                <w:sz w:val="20"/>
              </w:rPr>
              <w:t xml:space="preserve"> </w:t>
            </w:r>
            <w:r>
              <w:rPr>
                <w:sz w:val="20"/>
              </w:rPr>
              <w:t>conduct</w:t>
            </w:r>
            <w:r>
              <w:rPr>
                <w:spacing w:val="-8"/>
                <w:sz w:val="20"/>
              </w:rPr>
              <w:t xml:space="preserve"> </w:t>
            </w:r>
            <w:r>
              <w:rPr>
                <w:sz w:val="20"/>
              </w:rPr>
              <w:t>another</w:t>
            </w:r>
            <w:r>
              <w:rPr>
                <w:spacing w:val="-8"/>
                <w:sz w:val="20"/>
              </w:rPr>
              <w:t xml:space="preserve"> </w:t>
            </w:r>
            <w:r>
              <w:rPr>
                <w:sz w:val="20"/>
              </w:rPr>
              <w:t>round of proofreading.</w:t>
            </w:r>
          </w:p>
          <w:p w14:paraId="4B4C1131">
            <w:pPr>
              <w:pStyle w:val="7"/>
              <w:numPr>
                <w:ilvl w:val="0"/>
                <w:numId w:val="1"/>
              </w:numPr>
              <w:tabs>
                <w:tab w:val="left" w:pos="379"/>
              </w:tabs>
              <w:ind w:right="403"/>
              <w:rPr>
                <w:sz w:val="20"/>
              </w:rPr>
            </w:pPr>
            <w:r>
              <w:rPr>
                <w:sz w:val="20"/>
              </w:rPr>
              <w:t>It</w:t>
            </w:r>
            <w:r>
              <w:rPr>
                <w:spacing w:val="-5"/>
                <w:sz w:val="20"/>
              </w:rPr>
              <w:t xml:space="preserve"> </w:t>
            </w:r>
            <w:r>
              <w:rPr>
                <w:sz w:val="20"/>
              </w:rPr>
              <w:t>appears</w:t>
            </w:r>
            <w:r>
              <w:rPr>
                <w:spacing w:val="-4"/>
                <w:sz w:val="20"/>
              </w:rPr>
              <w:t xml:space="preserve"> </w:t>
            </w:r>
            <w:r>
              <w:rPr>
                <w:sz w:val="20"/>
              </w:rPr>
              <w:t>that</w:t>
            </w:r>
            <w:r>
              <w:rPr>
                <w:spacing w:val="-5"/>
                <w:sz w:val="20"/>
              </w:rPr>
              <w:t xml:space="preserve"> </w:t>
            </w:r>
            <w:r>
              <w:rPr>
                <w:sz w:val="20"/>
              </w:rPr>
              <w:t>several</w:t>
            </w:r>
            <w:r>
              <w:rPr>
                <w:spacing w:val="-10"/>
                <w:sz w:val="20"/>
              </w:rPr>
              <w:t xml:space="preserve"> </w:t>
            </w:r>
            <w:r>
              <w:rPr>
                <w:sz w:val="20"/>
              </w:rPr>
              <w:t>statements</w:t>
            </w:r>
            <w:r>
              <w:rPr>
                <w:spacing w:val="-4"/>
                <w:sz w:val="20"/>
              </w:rPr>
              <w:t xml:space="preserve"> </w:t>
            </w:r>
            <w:r>
              <w:rPr>
                <w:sz w:val="20"/>
              </w:rPr>
              <w:t>do</w:t>
            </w:r>
            <w:r>
              <w:rPr>
                <w:spacing w:val="-5"/>
                <w:sz w:val="20"/>
              </w:rPr>
              <w:t xml:space="preserve"> </w:t>
            </w:r>
            <w:r>
              <w:rPr>
                <w:sz w:val="20"/>
              </w:rPr>
              <w:t>not</w:t>
            </w:r>
            <w:r>
              <w:rPr>
                <w:spacing w:val="-5"/>
                <w:sz w:val="20"/>
              </w:rPr>
              <w:t xml:space="preserve"> </w:t>
            </w:r>
            <w:r>
              <w:rPr>
                <w:sz w:val="20"/>
              </w:rPr>
              <w:t>include supporting references.</w:t>
            </w:r>
          </w:p>
          <w:p w14:paraId="403C574C">
            <w:pPr>
              <w:pStyle w:val="7"/>
              <w:numPr>
                <w:ilvl w:val="0"/>
                <w:numId w:val="1"/>
              </w:numPr>
              <w:tabs>
                <w:tab w:val="left" w:pos="379"/>
              </w:tabs>
              <w:ind w:right="181"/>
              <w:rPr>
                <w:sz w:val="20"/>
              </w:rPr>
            </w:pPr>
            <w:r>
              <w:rPr>
                <w:sz w:val="20"/>
              </w:rPr>
              <w:t>The hypotheses should be developed properly based on previous literature and the underlying theory. The author should not directly present Hypotheses</w:t>
            </w:r>
            <w:r>
              <w:rPr>
                <w:spacing w:val="-4"/>
                <w:sz w:val="20"/>
              </w:rPr>
              <w:t xml:space="preserve"> </w:t>
            </w:r>
            <w:r>
              <w:rPr>
                <w:sz w:val="20"/>
              </w:rPr>
              <w:t>1</w:t>
            </w:r>
            <w:r>
              <w:rPr>
                <w:spacing w:val="-5"/>
                <w:sz w:val="20"/>
              </w:rPr>
              <w:t xml:space="preserve"> </w:t>
            </w:r>
            <w:r>
              <w:rPr>
                <w:sz w:val="20"/>
              </w:rPr>
              <w:t>to</w:t>
            </w:r>
            <w:r>
              <w:rPr>
                <w:spacing w:val="-5"/>
                <w:sz w:val="20"/>
              </w:rPr>
              <w:t xml:space="preserve"> </w:t>
            </w:r>
            <w:r>
              <w:rPr>
                <w:sz w:val="20"/>
              </w:rPr>
              <w:t>6</w:t>
            </w:r>
            <w:r>
              <w:rPr>
                <w:spacing w:val="-5"/>
                <w:sz w:val="20"/>
              </w:rPr>
              <w:t xml:space="preserve"> </w:t>
            </w:r>
            <w:r>
              <w:rPr>
                <w:sz w:val="20"/>
              </w:rPr>
              <w:t>without</w:t>
            </w:r>
            <w:r>
              <w:rPr>
                <w:spacing w:val="-7"/>
                <w:sz w:val="20"/>
              </w:rPr>
              <w:t xml:space="preserve"> </w:t>
            </w:r>
            <w:r>
              <w:rPr>
                <w:sz w:val="20"/>
              </w:rPr>
              <w:t>first</w:t>
            </w:r>
            <w:r>
              <w:rPr>
                <w:spacing w:val="-6"/>
                <w:sz w:val="20"/>
              </w:rPr>
              <w:t xml:space="preserve"> </w:t>
            </w:r>
            <w:r>
              <w:rPr>
                <w:sz w:val="20"/>
              </w:rPr>
              <w:t>providing</w:t>
            </w:r>
            <w:r>
              <w:rPr>
                <w:spacing w:val="-5"/>
                <w:sz w:val="20"/>
              </w:rPr>
              <w:t xml:space="preserve"> </w:t>
            </w:r>
            <w:r>
              <w:rPr>
                <w:sz w:val="20"/>
              </w:rPr>
              <w:t>adequate theoretical and empirical support.</w:t>
            </w:r>
          </w:p>
          <w:p w14:paraId="65EDD7EC">
            <w:pPr>
              <w:pStyle w:val="7"/>
              <w:numPr>
                <w:ilvl w:val="0"/>
                <w:numId w:val="1"/>
              </w:numPr>
              <w:tabs>
                <w:tab w:val="left" w:pos="379"/>
              </w:tabs>
              <w:ind w:right="249"/>
              <w:rPr>
                <w:sz w:val="20"/>
              </w:rPr>
            </w:pPr>
            <w:r>
              <w:rPr>
                <w:sz w:val="20"/>
              </w:rPr>
              <w:t>Please</w:t>
            </w:r>
            <w:r>
              <w:rPr>
                <w:spacing w:val="-5"/>
                <w:sz w:val="20"/>
              </w:rPr>
              <w:t xml:space="preserve"> </w:t>
            </w:r>
            <w:r>
              <w:rPr>
                <w:sz w:val="20"/>
              </w:rPr>
              <w:t>maintain</w:t>
            </w:r>
            <w:r>
              <w:rPr>
                <w:spacing w:val="-6"/>
                <w:sz w:val="20"/>
              </w:rPr>
              <w:t xml:space="preserve"> </w:t>
            </w:r>
            <w:r>
              <w:rPr>
                <w:sz w:val="20"/>
              </w:rPr>
              <w:t>consistency</w:t>
            </w:r>
            <w:r>
              <w:rPr>
                <w:spacing w:val="-6"/>
                <w:sz w:val="20"/>
              </w:rPr>
              <w:t xml:space="preserve"> </w:t>
            </w:r>
            <w:r>
              <w:rPr>
                <w:sz w:val="20"/>
              </w:rPr>
              <w:t>in</w:t>
            </w:r>
            <w:r>
              <w:rPr>
                <w:spacing w:val="-6"/>
                <w:sz w:val="20"/>
              </w:rPr>
              <w:t xml:space="preserve"> </w:t>
            </w:r>
            <w:r>
              <w:rPr>
                <w:sz w:val="20"/>
              </w:rPr>
              <w:t>the</w:t>
            </w:r>
            <w:r>
              <w:rPr>
                <w:spacing w:val="-5"/>
                <w:sz w:val="20"/>
              </w:rPr>
              <w:t xml:space="preserve"> </w:t>
            </w:r>
            <w:r>
              <w:rPr>
                <w:sz w:val="20"/>
              </w:rPr>
              <w:t>use</w:t>
            </w:r>
            <w:r>
              <w:rPr>
                <w:spacing w:val="-5"/>
                <w:sz w:val="20"/>
              </w:rPr>
              <w:t xml:space="preserve"> </w:t>
            </w:r>
            <w:r>
              <w:rPr>
                <w:sz w:val="20"/>
              </w:rPr>
              <w:t>of</w:t>
            </w:r>
            <w:r>
              <w:rPr>
                <w:spacing w:val="-7"/>
                <w:sz w:val="20"/>
              </w:rPr>
              <w:t xml:space="preserve"> </w:t>
            </w:r>
            <w:r>
              <w:rPr>
                <w:sz w:val="20"/>
              </w:rPr>
              <w:t>commas and periods in decimal numbers.</w:t>
            </w:r>
          </w:p>
        </w:tc>
        <w:tc>
          <w:tcPr>
            <w:tcW w:w="4632" w:type="dxa"/>
          </w:tcPr>
          <w:p w14:paraId="7081665A">
            <w:pPr>
              <w:pStyle w:val="7"/>
              <w:ind w:left="0"/>
              <w:jc w:val="both"/>
              <w:rPr>
                <w:rFonts w:hint="default" w:ascii="Times New Roman" w:hAnsi="Times New Roman" w:cs="Times New Roman"/>
                <w:sz w:val="20"/>
                <w:szCs w:val="20"/>
              </w:rPr>
            </w:pPr>
            <w:r>
              <w:rPr>
                <w:rFonts w:hint="default" w:ascii="Times New Roman" w:hAnsi="Times New Roman" w:eastAsia="SimSun" w:cs="Times New Roman"/>
                <w:sz w:val="20"/>
                <w:szCs w:val="20"/>
              </w:rPr>
              <w:t>The abstract has been revised comprehensively by improving theoretical explanations, clarifying the relationship between the findings and signaling theory, correcting grammatical and typographical issues, and improving formatting consistency. Practical implications have also been added to strengthen the contribution and relevance of the study.</w:t>
            </w:r>
          </w:p>
        </w:tc>
      </w:tr>
      <w:tr w14:paraId="686986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0" w:hRule="atLeast"/>
        </w:trPr>
        <w:tc>
          <w:tcPr>
            <w:tcW w:w="4627" w:type="dxa"/>
          </w:tcPr>
          <w:p w14:paraId="589F1C93">
            <w:pPr>
              <w:pStyle w:val="7"/>
              <w:spacing w:line="228" w:lineRule="exact"/>
              <w:rPr>
                <w:b/>
                <w:sz w:val="20"/>
              </w:rPr>
            </w:pPr>
            <w:r>
              <w:rPr>
                <w:b/>
                <w:sz w:val="20"/>
              </w:rPr>
              <w:t>Is</w:t>
            </w:r>
            <w:r>
              <w:rPr>
                <w:b/>
                <w:spacing w:val="-2"/>
                <w:sz w:val="20"/>
              </w:rPr>
              <w:t xml:space="preserve"> </w:t>
            </w:r>
            <w:r>
              <w:rPr>
                <w:b/>
                <w:sz w:val="20"/>
              </w:rPr>
              <w:t>the</w:t>
            </w:r>
            <w:r>
              <w:rPr>
                <w:b/>
                <w:spacing w:val="-2"/>
                <w:sz w:val="20"/>
              </w:rPr>
              <w:t xml:space="preserve"> </w:t>
            </w:r>
            <w:r>
              <w:rPr>
                <w:b/>
                <w:sz w:val="20"/>
              </w:rPr>
              <w:t>manuscript</w:t>
            </w:r>
            <w:r>
              <w:rPr>
                <w:b/>
                <w:spacing w:val="-5"/>
                <w:sz w:val="20"/>
              </w:rPr>
              <w:t xml:space="preserve"> </w:t>
            </w:r>
            <w:r>
              <w:rPr>
                <w:b/>
                <w:sz w:val="20"/>
              </w:rPr>
              <w:t>scientifically</w:t>
            </w:r>
            <w:r>
              <w:rPr>
                <w:b/>
                <w:spacing w:val="-3"/>
                <w:sz w:val="20"/>
              </w:rPr>
              <w:t xml:space="preserve"> </w:t>
            </w:r>
            <w:r>
              <w:rPr>
                <w:b/>
                <w:spacing w:val="-2"/>
                <w:sz w:val="20"/>
              </w:rPr>
              <w:t>correct?</w:t>
            </w:r>
          </w:p>
          <w:p w14:paraId="6B1825BE">
            <w:pPr>
              <w:pStyle w:val="7"/>
              <w:ind w:left="0"/>
              <w:rPr>
                <w:b/>
                <w:sz w:val="20"/>
              </w:rPr>
            </w:pPr>
          </w:p>
          <w:p w14:paraId="186CCAE9">
            <w:pPr>
              <w:pStyle w:val="7"/>
              <w:rPr>
                <w:sz w:val="20"/>
              </w:rPr>
            </w:pPr>
            <w:r>
              <w:rPr>
                <w:sz w:val="20"/>
              </w:rPr>
              <w:t>If</w:t>
            </w:r>
            <w:r>
              <w:rPr>
                <w:spacing w:val="-6"/>
                <w:sz w:val="20"/>
              </w:rPr>
              <w:t xml:space="preserve"> </w:t>
            </w:r>
            <w:r>
              <w:rPr>
                <w:sz w:val="20"/>
              </w:rPr>
              <w:t>your</w:t>
            </w:r>
            <w:r>
              <w:rPr>
                <w:spacing w:val="-6"/>
                <w:sz w:val="20"/>
              </w:rPr>
              <w:t xml:space="preserve"> </w:t>
            </w:r>
            <w:r>
              <w:rPr>
                <w:sz w:val="20"/>
              </w:rPr>
              <w:t>answer</w:t>
            </w:r>
            <w:r>
              <w:rPr>
                <w:spacing w:val="-6"/>
                <w:sz w:val="20"/>
              </w:rPr>
              <w:t xml:space="preserve"> </w:t>
            </w:r>
            <w:r>
              <w:rPr>
                <w:sz w:val="20"/>
              </w:rPr>
              <w:t>is</w:t>
            </w:r>
            <w:r>
              <w:rPr>
                <w:spacing w:val="-4"/>
                <w:sz w:val="20"/>
              </w:rPr>
              <w:t xml:space="preserve"> </w:t>
            </w:r>
            <w:r>
              <w:rPr>
                <w:sz w:val="20"/>
              </w:rPr>
              <w:t>NO,</w:t>
            </w:r>
            <w:r>
              <w:rPr>
                <w:spacing w:val="-5"/>
                <w:sz w:val="20"/>
              </w:rPr>
              <w:t xml:space="preserve"> </w:t>
            </w:r>
            <w:r>
              <w:rPr>
                <w:sz w:val="20"/>
              </w:rPr>
              <w:t>please</w:t>
            </w:r>
            <w:r>
              <w:rPr>
                <w:spacing w:val="-4"/>
                <w:sz w:val="20"/>
              </w:rPr>
              <w:t xml:space="preserve"> </w:t>
            </w:r>
            <w:r>
              <w:rPr>
                <w:sz w:val="20"/>
              </w:rPr>
              <w:t>provide</w:t>
            </w:r>
            <w:r>
              <w:rPr>
                <w:spacing w:val="-4"/>
                <w:sz w:val="20"/>
              </w:rPr>
              <w:t xml:space="preserve"> </w:t>
            </w:r>
            <w:r>
              <w:rPr>
                <w:sz w:val="20"/>
              </w:rPr>
              <w:t>a</w:t>
            </w:r>
            <w:r>
              <w:rPr>
                <w:spacing w:val="-4"/>
                <w:sz w:val="20"/>
              </w:rPr>
              <w:t xml:space="preserve"> </w:t>
            </w:r>
            <w:r>
              <w:rPr>
                <w:sz w:val="20"/>
              </w:rPr>
              <w:t>brief,</w:t>
            </w:r>
            <w:r>
              <w:rPr>
                <w:spacing w:val="-5"/>
                <w:sz w:val="20"/>
              </w:rPr>
              <w:t xml:space="preserve"> </w:t>
            </w:r>
            <w:r>
              <w:rPr>
                <w:sz w:val="20"/>
              </w:rPr>
              <w:t>clear suggestion for improvement</w:t>
            </w:r>
          </w:p>
          <w:p w14:paraId="20B0FAE1">
            <w:pPr>
              <w:pStyle w:val="7"/>
              <w:spacing w:line="212" w:lineRule="exact"/>
              <w:rPr>
                <w:sz w:val="20"/>
              </w:rPr>
            </w:pPr>
            <w:r>
              <w:rPr>
                <w:spacing w:val="-10"/>
                <w:sz w:val="20"/>
              </w:rPr>
              <w:t>.</w:t>
            </w:r>
          </w:p>
        </w:tc>
        <w:tc>
          <w:tcPr>
            <w:tcW w:w="4636" w:type="dxa"/>
          </w:tcPr>
          <w:p w14:paraId="40953FFD">
            <w:pPr>
              <w:pStyle w:val="7"/>
              <w:spacing w:line="228" w:lineRule="exact"/>
              <w:ind w:left="109"/>
              <w:rPr>
                <w:sz w:val="20"/>
              </w:rPr>
            </w:pPr>
            <w:r>
              <w:rPr>
                <w:spacing w:val="-4"/>
                <w:sz w:val="20"/>
              </w:rPr>
              <w:t>Yes.</w:t>
            </w:r>
          </w:p>
        </w:tc>
        <w:tc>
          <w:tcPr>
            <w:tcW w:w="4632" w:type="dxa"/>
          </w:tcPr>
          <w:p w14:paraId="38C493DE">
            <w:pPr>
              <w:pStyle w:val="7"/>
              <w:ind w:left="0"/>
              <w:jc w:val="both"/>
              <w:rPr>
                <w:rFonts w:hint="default" w:ascii="Times New Roman" w:hAnsi="Times New Roman" w:cs="Times New Roman"/>
                <w:sz w:val="20"/>
                <w:szCs w:val="20"/>
              </w:rPr>
            </w:pPr>
            <w:r>
              <w:rPr>
                <w:rFonts w:hint="default" w:ascii="Times New Roman" w:hAnsi="Times New Roman" w:eastAsia="SimSun" w:cs="Times New Roman"/>
                <w:sz w:val="20"/>
                <w:szCs w:val="20"/>
              </w:rPr>
              <w:t>Thank you very much for the reviewer’s positive evaluation regarding the scientific quality of this manuscript. Nevertheless, the authors improved several sections of the manuscript, particularly the theoretical explanation, empirical interpretation, and methodological clarification, to strengthen the overall scientific contribution and academic rigor of the study.</w:t>
            </w:r>
          </w:p>
        </w:tc>
      </w:tr>
      <w:tr w14:paraId="570878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0" w:hRule="atLeast"/>
        </w:trPr>
        <w:tc>
          <w:tcPr>
            <w:tcW w:w="4627" w:type="dxa"/>
          </w:tcPr>
          <w:p w14:paraId="3346FD2E">
            <w:pPr>
              <w:pStyle w:val="7"/>
              <w:spacing w:line="229" w:lineRule="exact"/>
              <w:rPr>
                <w:b/>
                <w:sz w:val="20"/>
              </w:rPr>
            </w:pPr>
            <w:r>
              <w:rPr>
                <w:b/>
                <w:sz w:val="20"/>
              </w:rPr>
              <w:t>Are</w:t>
            </w:r>
            <w:r>
              <w:rPr>
                <w:b/>
                <w:spacing w:val="-3"/>
                <w:sz w:val="20"/>
              </w:rPr>
              <w:t xml:space="preserve"> </w:t>
            </w:r>
            <w:r>
              <w:rPr>
                <w:b/>
                <w:sz w:val="20"/>
              </w:rPr>
              <w:t>the</w:t>
            </w:r>
            <w:r>
              <w:rPr>
                <w:b/>
                <w:spacing w:val="-2"/>
                <w:sz w:val="20"/>
              </w:rPr>
              <w:t xml:space="preserve"> </w:t>
            </w:r>
            <w:r>
              <w:rPr>
                <w:b/>
                <w:sz w:val="20"/>
              </w:rPr>
              <w:t>references</w:t>
            </w:r>
            <w:r>
              <w:rPr>
                <w:b/>
                <w:spacing w:val="-2"/>
                <w:sz w:val="20"/>
              </w:rPr>
              <w:t xml:space="preserve"> </w:t>
            </w:r>
            <w:r>
              <w:rPr>
                <w:b/>
                <w:sz w:val="20"/>
              </w:rPr>
              <w:t>sufficient</w:t>
            </w:r>
            <w:r>
              <w:rPr>
                <w:b/>
                <w:spacing w:val="-5"/>
                <w:sz w:val="20"/>
              </w:rPr>
              <w:t xml:space="preserve"> </w:t>
            </w:r>
            <w:r>
              <w:rPr>
                <w:b/>
                <w:sz w:val="20"/>
              </w:rPr>
              <w:t>and</w:t>
            </w:r>
            <w:r>
              <w:rPr>
                <w:b/>
                <w:spacing w:val="-4"/>
                <w:sz w:val="20"/>
              </w:rPr>
              <w:t xml:space="preserve"> </w:t>
            </w:r>
            <w:r>
              <w:rPr>
                <w:b/>
                <w:spacing w:val="-2"/>
                <w:sz w:val="20"/>
              </w:rPr>
              <w:t>recent?</w:t>
            </w:r>
          </w:p>
          <w:p w14:paraId="456B8A41">
            <w:pPr>
              <w:pStyle w:val="7"/>
              <w:rPr>
                <w:sz w:val="20"/>
              </w:rPr>
            </w:pPr>
            <w:r>
              <w:rPr>
                <w:sz w:val="20"/>
              </w:rPr>
              <w:t>(YES</w:t>
            </w:r>
            <w:r>
              <w:rPr>
                <w:spacing w:val="-5"/>
                <w:sz w:val="20"/>
              </w:rPr>
              <w:t xml:space="preserve"> </w:t>
            </w:r>
            <w:r>
              <w:rPr>
                <w:sz w:val="20"/>
              </w:rPr>
              <w:t>or</w:t>
            </w:r>
            <w:r>
              <w:rPr>
                <w:spacing w:val="-4"/>
                <w:sz w:val="20"/>
              </w:rPr>
              <w:t xml:space="preserve"> </w:t>
            </w:r>
            <w:r>
              <w:rPr>
                <w:spacing w:val="-5"/>
                <w:sz w:val="20"/>
              </w:rPr>
              <w:t>NO)</w:t>
            </w:r>
          </w:p>
          <w:p w14:paraId="49A3B076">
            <w:pPr>
              <w:pStyle w:val="7"/>
              <w:ind w:left="0"/>
              <w:rPr>
                <w:b/>
                <w:sz w:val="20"/>
              </w:rPr>
            </w:pPr>
          </w:p>
          <w:p w14:paraId="27B57855">
            <w:pPr>
              <w:pStyle w:val="7"/>
              <w:ind w:right="190"/>
              <w:rPr>
                <w:sz w:val="20"/>
              </w:rPr>
            </w:pPr>
            <w:r>
              <w:rPr>
                <w:sz w:val="20"/>
              </w:rPr>
              <w:t>If</w:t>
            </w:r>
            <w:r>
              <w:rPr>
                <w:spacing w:val="-7"/>
                <w:sz w:val="20"/>
              </w:rPr>
              <w:t xml:space="preserve"> </w:t>
            </w:r>
            <w:r>
              <w:rPr>
                <w:sz w:val="20"/>
              </w:rPr>
              <w:t>your</w:t>
            </w:r>
            <w:r>
              <w:rPr>
                <w:spacing w:val="-7"/>
                <w:sz w:val="20"/>
              </w:rPr>
              <w:t xml:space="preserve"> </w:t>
            </w:r>
            <w:r>
              <w:rPr>
                <w:sz w:val="20"/>
              </w:rPr>
              <w:t>answer</w:t>
            </w:r>
            <w:r>
              <w:rPr>
                <w:spacing w:val="-7"/>
                <w:sz w:val="20"/>
              </w:rPr>
              <w:t xml:space="preserve"> </w:t>
            </w:r>
            <w:r>
              <w:rPr>
                <w:sz w:val="20"/>
              </w:rPr>
              <w:t>is</w:t>
            </w:r>
            <w:r>
              <w:rPr>
                <w:spacing w:val="-4"/>
                <w:sz w:val="20"/>
              </w:rPr>
              <w:t xml:space="preserve"> </w:t>
            </w:r>
            <w:r>
              <w:rPr>
                <w:sz w:val="20"/>
              </w:rPr>
              <w:t>NO,</w:t>
            </w:r>
            <w:r>
              <w:rPr>
                <w:spacing w:val="-5"/>
                <w:sz w:val="20"/>
              </w:rPr>
              <w:t xml:space="preserve"> </w:t>
            </w:r>
            <w:r>
              <w:rPr>
                <w:sz w:val="20"/>
              </w:rPr>
              <w:t>please</w:t>
            </w:r>
            <w:r>
              <w:rPr>
                <w:spacing w:val="-4"/>
                <w:sz w:val="20"/>
              </w:rPr>
              <w:t xml:space="preserve"> </w:t>
            </w:r>
            <w:r>
              <w:rPr>
                <w:sz w:val="20"/>
              </w:rPr>
              <w:t>provide</w:t>
            </w:r>
            <w:r>
              <w:rPr>
                <w:spacing w:val="-4"/>
                <w:sz w:val="20"/>
              </w:rPr>
              <w:t xml:space="preserve"> </w:t>
            </w:r>
            <w:r>
              <w:rPr>
                <w:sz w:val="20"/>
              </w:rPr>
              <w:t>clear</w:t>
            </w:r>
            <w:r>
              <w:rPr>
                <w:spacing w:val="-7"/>
                <w:sz w:val="20"/>
              </w:rPr>
              <w:t xml:space="preserve"> </w:t>
            </w:r>
            <w:r>
              <w:rPr>
                <w:sz w:val="20"/>
              </w:rPr>
              <w:t>suggestion for improvement.</w:t>
            </w:r>
          </w:p>
        </w:tc>
        <w:tc>
          <w:tcPr>
            <w:tcW w:w="4636" w:type="dxa"/>
          </w:tcPr>
          <w:p w14:paraId="77D62A12">
            <w:pPr>
              <w:pStyle w:val="7"/>
              <w:numPr>
                <w:ilvl w:val="0"/>
                <w:numId w:val="2"/>
              </w:numPr>
              <w:tabs>
                <w:tab w:val="left" w:pos="379"/>
              </w:tabs>
              <w:ind w:right="104"/>
              <w:rPr>
                <w:sz w:val="20"/>
              </w:rPr>
            </w:pPr>
            <w:r>
              <w:rPr>
                <w:sz w:val="20"/>
              </w:rPr>
              <w:t>Please</w:t>
            </w:r>
            <w:r>
              <w:rPr>
                <w:spacing w:val="-5"/>
                <w:sz w:val="20"/>
              </w:rPr>
              <w:t xml:space="preserve"> </w:t>
            </w:r>
            <w:r>
              <w:rPr>
                <w:sz w:val="20"/>
              </w:rPr>
              <w:t>revise</w:t>
            </w:r>
            <w:r>
              <w:rPr>
                <w:spacing w:val="-5"/>
                <w:sz w:val="20"/>
              </w:rPr>
              <w:t xml:space="preserve"> </w:t>
            </w:r>
            <w:r>
              <w:rPr>
                <w:sz w:val="20"/>
              </w:rPr>
              <w:t>the</w:t>
            </w:r>
            <w:r>
              <w:rPr>
                <w:spacing w:val="-5"/>
                <w:sz w:val="20"/>
              </w:rPr>
              <w:t xml:space="preserve"> </w:t>
            </w:r>
            <w:r>
              <w:rPr>
                <w:sz w:val="20"/>
              </w:rPr>
              <w:t>reference</w:t>
            </w:r>
            <w:r>
              <w:rPr>
                <w:spacing w:val="-5"/>
                <w:sz w:val="20"/>
              </w:rPr>
              <w:t xml:space="preserve"> </w:t>
            </w:r>
            <w:r>
              <w:rPr>
                <w:sz w:val="20"/>
              </w:rPr>
              <w:t>formatting</w:t>
            </w:r>
            <w:r>
              <w:rPr>
                <w:spacing w:val="-6"/>
                <w:sz w:val="20"/>
              </w:rPr>
              <w:t xml:space="preserve"> </w:t>
            </w:r>
            <w:r>
              <w:rPr>
                <w:sz w:val="20"/>
              </w:rPr>
              <w:t>to</w:t>
            </w:r>
            <w:r>
              <w:rPr>
                <w:spacing w:val="-6"/>
                <w:sz w:val="20"/>
              </w:rPr>
              <w:t xml:space="preserve"> </w:t>
            </w:r>
            <w:r>
              <w:rPr>
                <w:sz w:val="20"/>
              </w:rPr>
              <w:t>ensure</w:t>
            </w:r>
            <w:r>
              <w:rPr>
                <w:spacing w:val="-5"/>
                <w:sz w:val="20"/>
              </w:rPr>
              <w:t xml:space="preserve"> </w:t>
            </w:r>
            <w:r>
              <w:rPr>
                <w:sz w:val="20"/>
              </w:rPr>
              <w:t>it</w:t>
            </w:r>
            <w:r>
              <w:rPr>
                <w:spacing w:val="-7"/>
                <w:sz w:val="20"/>
              </w:rPr>
              <w:t xml:space="preserve"> </w:t>
            </w:r>
            <w:r>
              <w:rPr>
                <w:sz w:val="20"/>
              </w:rPr>
              <w:t>is more consistent and neatly organized.</w:t>
            </w:r>
          </w:p>
          <w:p w14:paraId="6E18E288">
            <w:pPr>
              <w:pStyle w:val="7"/>
              <w:numPr>
                <w:ilvl w:val="0"/>
                <w:numId w:val="2"/>
              </w:numPr>
              <w:tabs>
                <w:tab w:val="left" w:pos="379"/>
              </w:tabs>
              <w:spacing w:line="242" w:lineRule="auto"/>
              <w:ind w:right="366"/>
              <w:rPr>
                <w:sz w:val="20"/>
              </w:rPr>
            </w:pPr>
            <w:r>
              <w:rPr>
                <w:sz w:val="20"/>
              </w:rPr>
              <w:t>There</w:t>
            </w:r>
            <w:r>
              <w:rPr>
                <w:spacing w:val="-5"/>
                <w:sz w:val="20"/>
              </w:rPr>
              <w:t xml:space="preserve"> </w:t>
            </w:r>
            <w:r>
              <w:rPr>
                <w:sz w:val="20"/>
              </w:rPr>
              <w:t>are</w:t>
            </w:r>
            <w:r>
              <w:rPr>
                <w:spacing w:val="-5"/>
                <w:sz w:val="20"/>
              </w:rPr>
              <w:t xml:space="preserve"> </w:t>
            </w:r>
            <w:r>
              <w:rPr>
                <w:sz w:val="20"/>
              </w:rPr>
              <w:t>still</w:t>
            </w:r>
            <w:r>
              <w:rPr>
                <w:spacing w:val="-7"/>
                <w:sz w:val="20"/>
              </w:rPr>
              <w:t xml:space="preserve"> </w:t>
            </w:r>
            <w:r>
              <w:rPr>
                <w:sz w:val="20"/>
              </w:rPr>
              <w:t>references</w:t>
            </w:r>
            <w:r>
              <w:rPr>
                <w:spacing w:val="-5"/>
                <w:sz w:val="20"/>
              </w:rPr>
              <w:t xml:space="preserve"> </w:t>
            </w:r>
            <w:r>
              <w:rPr>
                <w:sz w:val="20"/>
              </w:rPr>
              <w:t>from</w:t>
            </w:r>
            <w:r>
              <w:rPr>
                <w:spacing w:val="-7"/>
                <w:sz w:val="20"/>
              </w:rPr>
              <w:t xml:space="preserve"> </w:t>
            </w:r>
            <w:r>
              <w:rPr>
                <w:sz w:val="20"/>
              </w:rPr>
              <w:t>2019</w:t>
            </w:r>
            <w:r>
              <w:rPr>
                <w:spacing w:val="-6"/>
                <w:sz w:val="20"/>
              </w:rPr>
              <w:t xml:space="preserve"> </w:t>
            </w:r>
            <w:r>
              <w:rPr>
                <w:sz w:val="20"/>
              </w:rPr>
              <w:t>and</w:t>
            </w:r>
            <w:r>
              <w:rPr>
                <w:spacing w:val="-6"/>
                <w:sz w:val="20"/>
              </w:rPr>
              <w:t xml:space="preserve"> </w:t>
            </w:r>
            <w:r>
              <w:rPr>
                <w:sz w:val="20"/>
              </w:rPr>
              <w:t>2020.</w:t>
            </w:r>
            <w:r>
              <w:rPr>
                <w:spacing w:val="-6"/>
                <w:sz w:val="20"/>
              </w:rPr>
              <w:t xml:space="preserve"> </w:t>
            </w:r>
            <w:r>
              <w:rPr>
                <w:sz w:val="20"/>
              </w:rPr>
              <w:t>It would be better to use more recent references, preferably from the last five years.</w:t>
            </w:r>
          </w:p>
        </w:tc>
        <w:tc>
          <w:tcPr>
            <w:tcW w:w="4632" w:type="dxa"/>
          </w:tcPr>
          <w:p w14:paraId="4BB76E1F">
            <w:pPr>
              <w:pStyle w:val="5"/>
              <w:keepNext w:val="0"/>
              <w:keepLines w:val="0"/>
              <w:widowControl/>
              <w:suppressLineNumbers w:val="0"/>
              <w:jc w:val="both"/>
              <w:rPr>
                <w:rFonts w:hint="default" w:ascii="Times New Roman" w:hAnsi="Times New Roman" w:cs="Times New Roman"/>
                <w:sz w:val="20"/>
                <w:szCs w:val="20"/>
              </w:rPr>
            </w:pPr>
            <w:r>
              <w:rPr>
                <w:rFonts w:hint="default" w:ascii="Times New Roman" w:hAnsi="Times New Roman" w:cs="Times New Roman"/>
                <w:sz w:val="20"/>
                <w:szCs w:val="20"/>
              </w:rPr>
              <w:t>The references have been updated substantially by adding recent international journal references published between 2021–2025 that are directly relevant to the variables and discussion of this study. All references have also been reformatted consistently according to APA 7th edition style to improve accuracy, consistency, and compliance with journal standards.</w:t>
            </w:r>
          </w:p>
        </w:tc>
      </w:tr>
      <w:tr w14:paraId="5BEBAC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0" w:hRule="atLeast"/>
        </w:trPr>
        <w:tc>
          <w:tcPr>
            <w:tcW w:w="4627" w:type="dxa"/>
          </w:tcPr>
          <w:p w14:paraId="7B0B31E8">
            <w:pPr>
              <w:pStyle w:val="7"/>
              <w:spacing w:line="228" w:lineRule="exact"/>
              <w:rPr>
                <w:b/>
                <w:sz w:val="20"/>
              </w:rPr>
            </w:pPr>
            <w:r>
              <w:rPr>
                <w:b/>
                <w:sz w:val="20"/>
              </w:rPr>
              <w:t>Are</w:t>
            </w:r>
            <w:r>
              <w:rPr>
                <w:b/>
                <w:spacing w:val="-2"/>
                <w:sz w:val="20"/>
              </w:rPr>
              <w:t xml:space="preserve"> </w:t>
            </w:r>
            <w:r>
              <w:rPr>
                <w:b/>
                <w:sz w:val="20"/>
              </w:rPr>
              <w:t>there</w:t>
            </w:r>
            <w:r>
              <w:rPr>
                <w:b/>
                <w:spacing w:val="-2"/>
                <w:sz w:val="20"/>
              </w:rPr>
              <w:t xml:space="preserve"> </w:t>
            </w:r>
            <w:r>
              <w:rPr>
                <w:b/>
                <w:sz w:val="20"/>
              </w:rPr>
              <w:t>ethical</w:t>
            </w:r>
            <w:r>
              <w:rPr>
                <w:b/>
                <w:spacing w:val="-3"/>
                <w:sz w:val="20"/>
              </w:rPr>
              <w:t xml:space="preserve"> </w:t>
            </w:r>
            <w:r>
              <w:rPr>
                <w:b/>
                <w:sz w:val="20"/>
              </w:rPr>
              <w:t>issues</w:t>
            </w:r>
            <w:r>
              <w:rPr>
                <w:b/>
                <w:spacing w:val="-2"/>
                <w:sz w:val="20"/>
              </w:rPr>
              <w:t xml:space="preserve"> </w:t>
            </w:r>
            <w:r>
              <w:rPr>
                <w:b/>
                <w:sz w:val="20"/>
              </w:rPr>
              <w:t>in</w:t>
            </w:r>
            <w:r>
              <w:rPr>
                <w:b/>
                <w:spacing w:val="-4"/>
                <w:sz w:val="20"/>
              </w:rPr>
              <w:t xml:space="preserve"> </w:t>
            </w:r>
            <w:r>
              <w:rPr>
                <w:b/>
                <w:sz w:val="20"/>
              </w:rPr>
              <w:t>this</w:t>
            </w:r>
            <w:r>
              <w:rPr>
                <w:b/>
                <w:spacing w:val="-1"/>
                <w:sz w:val="20"/>
              </w:rPr>
              <w:t xml:space="preserve"> </w:t>
            </w:r>
            <w:r>
              <w:rPr>
                <w:b/>
                <w:spacing w:val="-2"/>
                <w:sz w:val="20"/>
              </w:rPr>
              <w:t>manuscript?</w:t>
            </w:r>
          </w:p>
          <w:p w14:paraId="77868B09">
            <w:pPr>
              <w:pStyle w:val="7"/>
              <w:rPr>
                <w:sz w:val="20"/>
              </w:rPr>
            </w:pPr>
            <w:r>
              <w:rPr>
                <w:sz w:val="20"/>
              </w:rPr>
              <w:t>(YES</w:t>
            </w:r>
            <w:r>
              <w:rPr>
                <w:spacing w:val="-5"/>
                <w:sz w:val="20"/>
              </w:rPr>
              <w:t xml:space="preserve"> </w:t>
            </w:r>
            <w:r>
              <w:rPr>
                <w:sz w:val="20"/>
              </w:rPr>
              <w:t>or</w:t>
            </w:r>
            <w:r>
              <w:rPr>
                <w:spacing w:val="-4"/>
                <w:sz w:val="20"/>
              </w:rPr>
              <w:t xml:space="preserve"> </w:t>
            </w:r>
            <w:r>
              <w:rPr>
                <w:spacing w:val="-5"/>
                <w:sz w:val="20"/>
              </w:rPr>
              <w:t>NO)</w:t>
            </w:r>
          </w:p>
          <w:p w14:paraId="7F90DEEA">
            <w:pPr>
              <w:pStyle w:val="7"/>
              <w:ind w:left="0"/>
              <w:rPr>
                <w:b/>
                <w:sz w:val="20"/>
              </w:rPr>
            </w:pPr>
          </w:p>
          <w:p w14:paraId="73C4A094">
            <w:pPr>
              <w:pStyle w:val="7"/>
              <w:ind w:right="190"/>
              <w:rPr>
                <w:sz w:val="20"/>
              </w:rPr>
            </w:pPr>
            <w:r>
              <w:rPr>
                <w:sz w:val="20"/>
              </w:rPr>
              <w:t>(If</w:t>
            </w:r>
            <w:r>
              <w:rPr>
                <w:spacing w:val="-7"/>
                <w:sz w:val="20"/>
              </w:rPr>
              <w:t xml:space="preserve"> </w:t>
            </w:r>
            <w:r>
              <w:rPr>
                <w:sz w:val="20"/>
              </w:rPr>
              <w:t>yes,</w:t>
            </w:r>
            <w:r>
              <w:rPr>
                <w:spacing w:val="-5"/>
                <w:sz w:val="20"/>
              </w:rPr>
              <w:t xml:space="preserve"> </w:t>
            </w:r>
            <w:r>
              <w:rPr>
                <w:sz w:val="20"/>
              </w:rPr>
              <w:t>kindly</w:t>
            </w:r>
            <w:r>
              <w:rPr>
                <w:spacing w:val="-5"/>
                <w:sz w:val="20"/>
              </w:rPr>
              <w:t xml:space="preserve"> </w:t>
            </w:r>
            <w:r>
              <w:rPr>
                <w:sz w:val="20"/>
              </w:rPr>
              <w:t>please</w:t>
            </w:r>
            <w:r>
              <w:rPr>
                <w:spacing w:val="-4"/>
                <w:sz w:val="20"/>
              </w:rPr>
              <w:t xml:space="preserve"> </w:t>
            </w:r>
            <w:r>
              <w:rPr>
                <w:sz w:val="20"/>
              </w:rPr>
              <w:t>write</w:t>
            </w:r>
            <w:r>
              <w:rPr>
                <w:spacing w:val="-4"/>
                <w:sz w:val="20"/>
              </w:rPr>
              <w:t xml:space="preserve"> </w:t>
            </w:r>
            <w:r>
              <w:rPr>
                <w:sz w:val="20"/>
              </w:rPr>
              <w:t>down</w:t>
            </w:r>
            <w:r>
              <w:rPr>
                <w:spacing w:val="-5"/>
                <w:sz w:val="20"/>
              </w:rPr>
              <w:t xml:space="preserve"> </w:t>
            </w:r>
            <w:r>
              <w:rPr>
                <w:sz w:val="20"/>
              </w:rPr>
              <w:t>the</w:t>
            </w:r>
            <w:r>
              <w:rPr>
                <w:spacing w:val="-4"/>
                <w:sz w:val="20"/>
              </w:rPr>
              <w:t xml:space="preserve"> </w:t>
            </w:r>
            <w:r>
              <w:rPr>
                <w:sz w:val="20"/>
              </w:rPr>
              <w:t>ethical</w:t>
            </w:r>
            <w:r>
              <w:rPr>
                <w:spacing w:val="-6"/>
                <w:sz w:val="20"/>
              </w:rPr>
              <w:t xml:space="preserve"> </w:t>
            </w:r>
            <w:r>
              <w:rPr>
                <w:sz w:val="20"/>
              </w:rPr>
              <w:t>issues here in details)</w:t>
            </w:r>
          </w:p>
        </w:tc>
        <w:tc>
          <w:tcPr>
            <w:tcW w:w="4636" w:type="dxa"/>
          </w:tcPr>
          <w:p w14:paraId="59514B6B">
            <w:pPr>
              <w:pStyle w:val="7"/>
              <w:spacing w:line="228" w:lineRule="exact"/>
              <w:ind w:left="109"/>
              <w:rPr>
                <w:sz w:val="20"/>
              </w:rPr>
            </w:pPr>
            <w:r>
              <w:rPr>
                <w:spacing w:val="-4"/>
                <w:sz w:val="20"/>
              </w:rPr>
              <w:t>Yes.</w:t>
            </w:r>
          </w:p>
        </w:tc>
        <w:tc>
          <w:tcPr>
            <w:tcW w:w="4632" w:type="dxa"/>
          </w:tcPr>
          <w:p w14:paraId="1EC7393D">
            <w:pPr>
              <w:pStyle w:val="5"/>
              <w:keepNext w:val="0"/>
              <w:keepLines w:val="0"/>
              <w:widowControl/>
              <w:suppressLineNumbers w:val="0"/>
              <w:jc w:val="both"/>
              <w:rPr>
                <w:rFonts w:hint="default" w:ascii="Times New Roman" w:hAnsi="Times New Roman" w:cs="Times New Roman"/>
                <w:sz w:val="20"/>
                <w:szCs w:val="20"/>
              </w:rPr>
            </w:pPr>
            <w:r>
              <w:rPr>
                <w:rFonts w:hint="default" w:ascii="Times New Roman" w:hAnsi="Times New Roman" w:cs="Times New Roman"/>
                <w:sz w:val="20"/>
                <w:szCs w:val="20"/>
              </w:rPr>
              <w:t>The authors confirm that the manuscript has been prepared in accordance with academic integrity and publication ethics standards. All data used in this study were obtained from publicly accessible financial reports, and the manuscript has undergone careful review to ensure originality, proper citation practices, and compliance with ethical publication requirements.</w:t>
            </w:r>
          </w:p>
        </w:tc>
      </w:tr>
    </w:tbl>
    <w:p w14:paraId="38C243E9">
      <w:pPr>
        <w:spacing w:before="229"/>
      </w:pPr>
      <w:bookmarkStart w:id="2" w:name="_GoBack"/>
      <w:bookmarkEnd w:id="2"/>
    </w:p>
    <w:sectPr>
      <w:type w:val="continuous"/>
      <w:pgSz w:w="16840" w:h="23820"/>
      <w:pgMar w:top="1760" w:right="1417" w:bottom="1620" w:left="1417" w:header="1282" w:footer="1429"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2A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0002AFF" w:usb1="C000247B" w:usb2="00000009" w:usb3="00000000" w:csb0="200001FF" w:csb1="00000000"/>
  </w:font>
  <w:font w:name="Arial MT">
    <w:altName w:val="Arial"/>
    <w:panose1 w:val="00000000000000000000"/>
    <w:charset w:val="01"/>
    <w:family w:val="swiss"/>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D1DC4">
    <w:pPr>
      <w:pStyle w:val="4"/>
      <w:spacing w:line="14" w:lineRule="auto"/>
      <w:rPr>
        <w:b w:val="0"/>
      </w:rPr>
    </w:pPr>
    <w:r>
      <w:rPr>
        <w:b w:val="0"/>
      </w:rPr>
      <mc:AlternateContent>
        <mc:Choice Requires="wps">
          <w:drawing>
            <wp:anchor distT="0" distB="0" distL="0" distR="0" simplePos="0" relativeHeight="251660288" behindDoc="1" locked="0" layoutInCell="1" allowOverlap="1">
              <wp:simplePos x="0" y="0"/>
              <wp:positionH relativeFrom="page">
                <wp:posOffset>9194165</wp:posOffset>
              </wp:positionH>
              <wp:positionV relativeFrom="page">
                <wp:posOffset>14075410</wp:posOffset>
              </wp:positionV>
              <wp:extent cx="600075" cy="312420"/>
              <wp:effectExtent l="0" t="0" r="0" b="0"/>
              <wp:wrapNone/>
              <wp:docPr id="2" name="Textbox 2"/>
              <wp:cNvGraphicFramePr/>
              <a:graphic xmlns:a="http://schemas.openxmlformats.org/drawingml/2006/main">
                <a:graphicData uri="http://schemas.microsoft.com/office/word/2010/wordprocessingShape">
                  <wps:wsp>
                    <wps:cNvSpPr txBox="1"/>
                    <wps:spPr>
                      <a:xfrm>
                        <a:off x="0" y="0"/>
                        <a:ext cx="600075" cy="312420"/>
                      </a:xfrm>
                      <a:prstGeom prst="rect">
                        <a:avLst/>
                      </a:prstGeom>
                    </wps:spPr>
                    <wps:txbx>
                      <w:txbxContent>
                        <w:p w14:paraId="639ABB04">
                          <w:pPr>
                            <w:spacing w:before="11"/>
                            <w:ind w:left="179"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 id="Textbox 2" o:spid="_x0000_s1026" o:spt="202" type="#_x0000_t202" style="position:absolute;left:0pt;margin-left:723.95pt;margin-top:1108.3pt;height:24.6pt;width:47.25pt;mso-position-horizontal-relative:page;mso-position-vertical-relative:page;z-index:-251656192;mso-width-relative:page;mso-height-relative:page;" filled="f" stroked="f" coordsize="21600,21600" o:gfxdata="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zBNMz3AAAAA8BAAAPAAAAAAAAAAEAIAAAACIAAABkcnMvZG93bnJldi54bWxQSwECFAAUAAAA&#10;CACHTuJAaUNku7EBAABzAwAADgAAAAAAAAABACAAAAArAQAAZHJzL2Uyb0RvYy54bWxQSwUGAAAA&#10;AAYABgBZAQAATgUAAAAA&#10;">
              <v:fill on="f" focussize="0,0"/>
              <v:stroke on="f"/>
              <v:imagedata o:title=""/>
              <o:lock v:ext="edit" aspectratio="f"/>
              <v:textbox inset="0mm,0mm,0mm,0mm">
                <w:txbxContent>
                  <w:p w14:paraId="639ABB04">
                    <w:pPr>
                      <w:spacing w:before="11"/>
                      <w:ind w:left="179"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235A2">
    <w:pPr>
      <w:pStyle w:val="4"/>
      <w:spacing w:line="14" w:lineRule="auto"/>
      <w:rPr>
        <w:b w:val="0"/>
      </w:rPr>
    </w:pPr>
    <w:r>
      <w:rPr>
        <w:b w:val="0"/>
      </w:rPr>
      <mc:AlternateContent>
        <mc:Choice Requires="wps">
          <w:drawing>
            <wp:anchor distT="0" distB="0" distL="0" distR="0" simplePos="0" relativeHeight="251659264" behindDoc="1" locked="0" layoutInCell="1" allowOverlap="1">
              <wp:simplePos x="0" y="0"/>
              <wp:positionH relativeFrom="page">
                <wp:posOffset>4697095</wp:posOffset>
              </wp:positionH>
              <wp:positionV relativeFrom="page">
                <wp:posOffset>801370</wp:posOffset>
              </wp:positionV>
              <wp:extent cx="1304925" cy="166370"/>
              <wp:effectExtent l="0" t="0" r="0" b="0"/>
              <wp:wrapNone/>
              <wp:docPr id="1" name="Textbox 1"/>
              <wp:cNvGraphicFramePr/>
              <a:graphic xmlns:a="http://schemas.openxmlformats.org/drawingml/2006/main">
                <a:graphicData uri="http://schemas.microsoft.com/office/word/2010/wordprocessingShape">
                  <wps:wsp>
                    <wps:cNvSpPr txBox="1"/>
                    <wps:spPr>
                      <a:xfrm>
                        <a:off x="0" y="0"/>
                        <a:ext cx="1304925" cy="166370"/>
                      </a:xfrm>
                      <a:prstGeom prst="rect">
                        <a:avLst/>
                      </a:prstGeom>
                    </wps:spPr>
                    <wps:txbx>
                      <w:txbxContent>
                        <w:p w14:paraId="2C31827D">
                          <w:pPr>
                            <w:spacing w:before="11"/>
                            <w:ind w:left="20"/>
                            <w:rPr>
                              <w:sz w:val="20"/>
                            </w:rPr>
                          </w:pPr>
                          <w:r>
                            <w:rPr>
                              <w:color w:val="003399"/>
                              <w:sz w:val="20"/>
                              <w:highlight w:val="yellow"/>
                            </w:rPr>
                            <w:t>Review</w:t>
                          </w:r>
                          <w:r>
                            <w:rPr>
                              <w:color w:val="003399"/>
                              <w:spacing w:val="-2"/>
                              <w:sz w:val="20"/>
                              <w:highlight w:val="yellow"/>
                            </w:rPr>
                            <w:t xml:space="preserve"> </w:t>
                          </w:r>
                          <w:r>
                            <w:rPr>
                              <w:color w:val="003399"/>
                              <w:sz w:val="20"/>
                              <w:highlight w:val="yellow"/>
                            </w:rPr>
                            <w:t>Form</w:t>
                          </w:r>
                          <w:r>
                            <w:rPr>
                              <w:color w:val="003399"/>
                              <w:spacing w:val="-1"/>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 id="Textbox 1" o:spid="_x0000_s1026" o:spt="202" type="#_x0000_t202" style="position:absolute;left:0pt;margin-left:369.85pt;margin-top:63.1pt;height:13.1pt;width:102.75pt;mso-position-horizontal-relative:page;mso-position-vertical-relative:page;z-index:-251657216;mso-width-relative:page;mso-height-relative:page;" filled="f" stroked="f" coordsize="21600,21600" o:gfxdata="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pCTMM2gAAAAsBAAAPAAAAAAAAAAEAIAAAACIAAABkcnMvZG93bnJldi54bWxQSwECFAAUAAAA&#10;CACHTuJADtSjMrMBAAB0AwAADgAAAAAAAAABACAAAAApAQAAZHJzL2Uyb0RvYy54bWxQSwUGAAAA&#10;AAYABgBZAQAATgUAAAAA&#10;">
              <v:fill on="f" focussize="0,0"/>
              <v:stroke on="f"/>
              <v:imagedata o:title=""/>
              <o:lock v:ext="edit" aspectratio="f"/>
              <v:textbox inset="0mm,0mm,0mm,0mm">
                <w:txbxContent>
                  <w:p w14:paraId="2C31827D">
                    <w:pPr>
                      <w:spacing w:before="11"/>
                      <w:ind w:left="20"/>
                      <w:rPr>
                        <w:sz w:val="20"/>
                      </w:rPr>
                    </w:pPr>
                    <w:r>
                      <w:rPr>
                        <w:color w:val="003399"/>
                        <w:sz w:val="20"/>
                        <w:highlight w:val="yellow"/>
                      </w:rPr>
                      <w:t>Review</w:t>
                    </w:r>
                    <w:r>
                      <w:rPr>
                        <w:color w:val="003399"/>
                        <w:spacing w:val="-2"/>
                        <w:sz w:val="20"/>
                        <w:highlight w:val="yellow"/>
                      </w:rPr>
                      <w:t xml:space="preserve"> </w:t>
                    </w:r>
                    <w:r>
                      <w:rPr>
                        <w:color w:val="003399"/>
                        <w:sz w:val="20"/>
                        <w:highlight w:val="yellow"/>
                      </w:rPr>
                      <w:t>Form</w:t>
                    </w:r>
                    <w:r>
                      <w:rPr>
                        <w:color w:val="003399"/>
                        <w:spacing w:val="-1"/>
                        <w:sz w:val="20"/>
                        <w:highlight w:val="yellow"/>
                      </w:rPr>
                      <w:t xml:space="preserve"> </w:t>
                    </w:r>
                    <w:r>
                      <w:rPr>
                        <w:color w:val="003399"/>
                        <w:spacing w:val="-2"/>
                        <w:sz w:val="20"/>
                        <w:highlight w:val="yellow"/>
                      </w:rPr>
                      <w:t>(Research)</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D51C46"/>
    <w:multiLevelType w:val="multilevel"/>
    <w:tmpl w:val="28D51C46"/>
    <w:lvl w:ilvl="0" w:tentative="0">
      <w:start w:val="0"/>
      <w:numFmt w:val="bullet"/>
      <w:lvlText w:val="-"/>
      <w:lvlJc w:val="left"/>
      <w:pPr>
        <w:ind w:left="379" w:hanging="270"/>
      </w:pPr>
      <w:rPr>
        <w:rFonts w:hint="default" w:ascii="Arial MT" w:hAnsi="Arial MT" w:eastAsia="Arial MT" w:cs="Arial MT"/>
        <w:b w:val="0"/>
        <w:bCs w:val="0"/>
        <w:i w:val="0"/>
        <w:iCs w:val="0"/>
        <w:spacing w:val="0"/>
        <w:w w:val="102"/>
        <w:sz w:val="20"/>
        <w:szCs w:val="20"/>
        <w:lang w:val="en-US" w:eastAsia="en-US" w:bidi="ar-SA"/>
      </w:rPr>
    </w:lvl>
    <w:lvl w:ilvl="1" w:tentative="0">
      <w:start w:val="0"/>
      <w:numFmt w:val="bullet"/>
      <w:lvlText w:val="•"/>
      <w:lvlJc w:val="left"/>
      <w:pPr>
        <w:ind w:left="804" w:hanging="270"/>
      </w:pPr>
      <w:rPr>
        <w:rFonts w:hint="default"/>
        <w:lang w:val="en-US" w:eastAsia="en-US" w:bidi="ar-SA"/>
      </w:rPr>
    </w:lvl>
    <w:lvl w:ilvl="2" w:tentative="0">
      <w:start w:val="0"/>
      <w:numFmt w:val="bullet"/>
      <w:lvlText w:val="•"/>
      <w:lvlJc w:val="left"/>
      <w:pPr>
        <w:ind w:left="1229" w:hanging="270"/>
      </w:pPr>
      <w:rPr>
        <w:rFonts w:hint="default"/>
        <w:lang w:val="en-US" w:eastAsia="en-US" w:bidi="ar-SA"/>
      </w:rPr>
    </w:lvl>
    <w:lvl w:ilvl="3" w:tentative="0">
      <w:start w:val="0"/>
      <w:numFmt w:val="bullet"/>
      <w:lvlText w:val="•"/>
      <w:lvlJc w:val="left"/>
      <w:pPr>
        <w:ind w:left="1653" w:hanging="270"/>
      </w:pPr>
      <w:rPr>
        <w:rFonts w:hint="default"/>
        <w:lang w:val="en-US" w:eastAsia="en-US" w:bidi="ar-SA"/>
      </w:rPr>
    </w:lvl>
    <w:lvl w:ilvl="4" w:tentative="0">
      <w:start w:val="0"/>
      <w:numFmt w:val="bullet"/>
      <w:lvlText w:val="•"/>
      <w:lvlJc w:val="left"/>
      <w:pPr>
        <w:ind w:left="2078" w:hanging="270"/>
      </w:pPr>
      <w:rPr>
        <w:rFonts w:hint="default"/>
        <w:lang w:val="en-US" w:eastAsia="en-US" w:bidi="ar-SA"/>
      </w:rPr>
    </w:lvl>
    <w:lvl w:ilvl="5" w:tentative="0">
      <w:start w:val="0"/>
      <w:numFmt w:val="bullet"/>
      <w:lvlText w:val="•"/>
      <w:lvlJc w:val="left"/>
      <w:pPr>
        <w:ind w:left="2503" w:hanging="270"/>
      </w:pPr>
      <w:rPr>
        <w:rFonts w:hint="default"/>
        <w:lang w:val="en-US" w:eastAsia="en-US" w:bidi="ar-SA"/>
      </w:rPr>
    </w:lvl>
    <w:lvl w:ilvl="6" w:tentative="0">
      <w:start w:val="0"/>
      <w:numFmt w:val="bullet"/>
      <w:lvlText w:val="•"/>
      <w:lvlJc w:val="left"/>
      <w:pPr>
        <w:ind w:left="2927" w:hanging="270"/>
      </w:pPr>
      <w:rPr>
        <w:rFonts w:hint="default"/>
        <w:lang w:val="en-US" w:eastAsia="en-US" w:bidi="ar-SA"/>
      </w:rPr>
    </w:lvl>
    <w:lvl w:ilvl="7" w:tentative="0">
      <w:start w:val="0"/>
      <w:numFmt w:val="bullet"/>
      <w:lvlText w:val="•"/>
      <w:lvlJc w:val="left"/>
      <w:pPr>
        <w:ind w:left="3352" w:hanging="270"/>
      </w:pPr>
      <w:rPr>
        <w:rFonts w:hint="default"/>
        <w:lang w:val="en-US" w:eastAsia="en-US" w:bidi="ar-SA"/>
      </w:rPr>
    </w:lvl>
    <w:lvl w:ilvl="8" w:tentative="0">
      <w:start w:val="0"/>
      <w:numFmt w:val="bullet"/>
      <w:lvlText w:val="•"/>
      <w:lvlJc w:val="left"/>
      <w:pPr>
        <w:ind w:left="3776" w:hanging="270"/>
      </w:pPr>
      <w:rPr>
        <w:rFonts w:hint="default"/>
        <w:lang w:val="en-US" w:eastAsia="en-US" w:bidi="ar-SA"/>
      </w:rPr>
    </w:lvl>
  </w:abstractNum>
  <w:abstractNum w:abstractNumId="1">
    <w:nsid w:val="4C9F3C8B"/>
    <w:multiLevelType w:val="multilevel"/>
    <w:tmpl w:val="4C9F3C8B"/>
    <w:lvl w:ilvl="0" w:tentative="0">
      <w:start w:val="0"/>
      <w:numFmt w:val="bullet"/>
      <w:lvlText w:val="-"/>
      <w:lvlJc w:val="left"/>
      <w:pPr>
        <w:ind w:left="379" w:hanging="270"/>
      </w:pPr>
      <w:rPr>
        <w:rFonts w:hint="default" w:ascii="Arial MT" w:hAnsi="Arial MT" w:eastAsia="Arial MT" w:cs="Arial MT"/>
        <w:b w:val="0"/>
        <w:bCs w:val="0"/>
        <w:i w:val="0"/>
        <w:iCs w:val="0"/>
        <w:spacing w:val="0"/>
        <w:w w:val="102"/>
        <w:sz w:val="20"/>
        <w:szCs w:val="20"/>
        <w:lang w:val="en-US" w:eastAsia="en-US" w:bidi="ar-SA"/>
      </w:rPr>
    </w:lvl>
    <w:lvl w:ilvl="1" w:tentative="0">
      <w:start w:val="0"/>
      <w:numFmt w:val="bullet"/>
      <w:lvlText w:val="•"/>
      <w:lvlJc w:val="left"/>
      <w:pPr>
        <w:ind w:left="804" w:hanging="270"/>
      </w:pPr>
      <w:rPr>
        <w:rFonts w:hint="default"/>
        <w:lang w:val="en-US" w:eastAsia="en-US" w:bidi="ar-SA"/>
      </w:rPr>
    </w:lvl>
    <w:lvl w:ilvl="2" w:tentative="0">
      <w:start w:val="0"/>
      <w:numFmt w:val="bullet"/>
      <w:lvlText w:val="•"/>
      <w:lvlJc w:val="left"/>
      <w:pPr>
        <w:ind w:left="1229" w:hanging="270"/>
      </w:pPr>
      <w:rPr>
        <w:rFonts w:hint="default"/>
        <w:lang w:val="en-US" w:eastAsia="en-US" w:bidi="ar-SA"/>
      </w:rPr>
    </w:lvl>
    <w:lvl w:ilvl="3" w:tentative="0">
      <w:start w:val="0"/>
      <w:numFmt w:val="bullet"/>
      <w:lvlText w:val="•"/>
      <w:lvlJc w:val="left"/>
      <w:pPr>
        <w:ind w:left="1653" w:hanging="270"/>
      </w:pPr>
      <w:rPr>
        <w:rFonts w:hint="default"/>
        <w:lang w:val="en-US" w:eastAsia="en-US" w:bidi="ar-SA"/>
      </w:rPr>
    </w:lvl>
    <w:lvl w:ilvl="4" w:tentative="0">
      <w:start w:val="0"/>
      <w:numFmt w:val="bullet"/>
      <w:lvlText w:val="•"/>
      <w:lvlJc w:val="left"/>
      <w:pPr>
        <w:ind w:left="2078" w:hanging="270"/>
      </w:pPr>
      <w:rPr>
        <w:rFonts w:hint="default"/>
        <w:lang w:val="en-US" w:eastAsia="en-US" w:bidi="ar-SA"/>
      </w:rPr>
    </w:lvl>
    <w:lvl w:ilvl="5" w:tentative="0">
      <w:start w:val="0"/>
      <w:numFmt w:val="bullet"/>
      <w:lvlText w:val="•"/>
      <w:lvlJc w:val="left"/>
      <w:pPr>
        <w:ind w:left="2503" w:hanging="270"/>
      </w:pPr>
      <w:rPr>
        <w:rFonts w:hint="default"/>
        <w:lang w:val="en-US" w:eastAsia="en-US" w:bidi="ar-SA"/>
      </w:rPr>
    </w:lvl>
    <w:lvl w:ilvl="6" w:tentative="0">
      <w:start w:val="0"/>
      <w:numFmt w:val="bullet"/>
      <w:lvlText w:val="•"/>
      <w:lvlJc w:val="left"/>
      <w:pPr>
        <w:ind w:left="2927" w:hanging="270"/>
      </w:pPr>
      <w:rPr>
        <w:rFonts w:hint="default"/>
        <w:lang w:val="en-US" w:eastAsia="en-US" w:bidi="ar-SA"/>
      </w:rPr>
    </w:lvl>
    <w:lvl w:ilvl="7" w:tentative="0">
      <w:start w:val="0"/>
      <w:numFmt w:val="bullet"/>
      <w:lvlText w:val="•"/>
      <w:lvlJc w:val="left"/>
      <w:pPr>
        <w:ind w:left="3352" w:hanging="270"/>
      </w:pPr>
      <w:rPr>
        <w:rFonts w:hint="default"/>
        <w:lang w:val="en-US" w:eastAsia="en-US" w:bidi="ar-SA"/>
      </w:rPr>
    </w:lvl>
    <w:lvl w:ilvl="8" w:tentative="0">
      <w:start w:val="0"/>
      <w:numFmt w:val="bullet"/>
      <w:lvlText w:val="•"/>
      <w:lvlJc w:val="left"/>
      <w:pPr>
        <w:ind w:left="3776" w:hanging="270"/>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compatSetting w:name="compatibilityMode" w:uri="http://schemas.microsoft.com/office/word" w:val="14"/>
  </w:compat>
  <w:rsids>
    <w:rsidRoot w:val="00100980"/>
    <w:rsid w:val="000334EC"/>
    <w:rsid w:val="00100980"/>
    <w:rsid w:val="001F50E2"/>
    <w:rsid w:val="002E35FB"/>
    <w:rsid w:val="003F189D"/>
    <w:rsid w:val="005318CA"/>
    <w:rsid w:val="007D3578"/>
    <w:rsid w:val="00997E18"/>
    <w:rsid w:val="00CC747F"/>
    <w:rsid w:val="43AC453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Times New Roman" w:cs="Times New Roman"/>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b/>
      <w:bCs/>
      <w:sz w:val="20"/>
      <w:szCs w:val="20"/>
    </w:rPr>
  </w:style>
  <w:style w:type="paragraph" w:styleId="5">
    <w:name w:val="Normal (Web)"/>
    <w:semiHidden/>
    <w:unhideWhenUsed/>
    <w:uiPriority w:val="99"/>
    <w:pPr>
      <w:spacing w:before="0" w:beforeAutospacing="1" w:after="0" w:afterAutospacing="1"/>
      <w:ind w:left="0" w:right="0"/>
      <w:jc w:val="left"/>
    </w:pPr>
    <w:rPr>
      <w:kern w:val="0"/>
      <w:sz w:val="24"/>
      <w:szCs w:val="24"/>
      <w:lang w:val="en-US" w:eastAsia="zh-CN" w:bidi="ar"/>
    </w:rPr>
  </w:style>
  <w:style w:type="paragraph" w:styleId="6">
    <w:name w:val="List Paragraph"/>
    <w:basedOn w:val="1"/>
    <w:qFormat/>
    <w:uiPriority w:val="1"/>
    <w:pPr>
      <w:ind w:left="223" w:hanging="200"/>
    </w:pPr>
  </w:style>
  <w:style w:type="paragraph" w:customStyle="1" w:styleId="7">
    <w:name w:val="Table Paragraph"/>
    <w:basedOn w:val="1"/>
    <w:qFormat/>
    <w:uiPriority w:val="1"/>
    <w:pPr>
      <w:ind w:left="105"/>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619</Words>
  <Characters>2816</Characters>
  <Lines>40</Lines>
  <Paragraphs>11</Paragraphs>
  <TotalTime>12</TotalTime>
  <ScaleCrop>false</ScaleCrop>
  <LinksUpToDate>false</LinksUpToDate>
  <CharactersWithSpaces>3356</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2026-05-21T07:44:00Z</dcterms:created>
  <dc:creator>Surojit Bera</dc:creator>
  <cp:lastModifiedBy>Natasya Eka</cp:lastModifiedBy>
  <dcterms:modified xsi:type="dcterms:W3CDTF">2026-05-23T03:56:10Z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2026-05-20T00:00:00Z</vt:filetime>
  </property>
  <property fmtid="{D5CDD505-2E9C-101B-9397-08002B2CF9AE}" pid="4" name="Creator">
    <vt:lpwstr>Microsoft Word</vt:lpwstr>
  </property>
  <property fmtid="{D5CDD505-2E9C-101B-9397-08002B2CF9AE}" pid="5" name="LastSaved">
    <vt:filetime>2026-05-21T00:00:00Z</vt:filetime>
  </property>
  <property fmtid="{D5CDD505-2E9C-101B-9397-08002B2CF9AE}" pid="6" name="KSOTemplateDocerSaveRecord">
    <vt:lpwstr>eyJoZGlkIjoiNjFlOGFhNDJhZjE3Y2UyMjViZDk2NDAzOWM0NDQ2ZWUiLCJ1c2VySWQiOiI4ODEzNzUxNTIwNjQwIn0=</vt:lpwstr>
  </property>
  <property fmtid="{D5CDD505-2E9C-101B-9397-08002B2CF9AE}" pid="7" name="KSOProductBuildVer">
    <vt:lpwstr>1057-12.1.0.26372</vt:lpwstr>
  </property>
  <property fmtid="{D5CDD505-2E9C-101B-9397-08002B2CF9AE}" pid="8" name="ICV">
    <vt:lpwstr>8948DA5E05804A048C651984DC748260_12</vt:lpwstr>
  </property>
</Properties>
</file>